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2C" w:rsidRPr="00C61E69" w:rsidRDefault="001A5D2C">
      <w:pPr>
        <w:jc w:val="center"/>
        <w:rPr>
          <w:b/>
          <w:color w:val="000000"/>
          <w:sz w:val="22"/>
          <w:szCs w:val="22"/>
        </w:rPr>
      </w:pPr>
      <w:bookmarkStart w:id="0" w:name="_GoBack"/>
      <w:bookmarkEnd w:id="0"/>
      <w:r w:rsidRPr="00C61E69">
        <w:rPr>
          <w:b/>
          <w:color w:val="000000"/>
          <w:sz w:val="22"/>
          <w:szCs w:val="22"/>
        </w:rPr>
        <w:t>IB Theory of Knowledge 2</w:t>
      </w:r>
    </w:p>
    <w:p w:rsidR="001A5D2C" w:rsidRPr="00C61E69" w:rsidRDefault="001A5D2C">
      <w:pPr>
        <w:pStyle w:val="Heading2"/>
        <w:rPr>
          <w:sz w:val="22"/>
          <w:szCs w:val="22"/>
        </w:rPr>
      </w:pPr>
      <w:r w:rsidRPr="00C61E69">
        <w:rPr>
          <w:sz w:val="22"/>
          <w:szCs w:val="22"/>
        </w:rPr>
        <w:t xml:space="preserve">Mrs. Kirk and </w:t>
      </w:r>
      <w:r w:rsidR="00865E80">
        <w:rPr>
          <w:sz w:val="22"/>
          <w:szCs w:val="22"/>
        </w:rPr>
        <w:t>Dr. Haupt</w:t>
      </w:r>
    </w:p>
    <w:p w:rsidR="001A5D2C" w:rsidRPr="00C61E69" w:rsidRDefault="00D97349">
      <w:pPr>
        <w:jc w:val="center"/>
        <w:rPr>
          <w:b/>
          <w:color w:val="000000"/>
          <w:sz w:val="22"/>
          <w:szCs w:val="22"/>
        </w:rPr>
      </w:pPr>
      <w:r>
        <w:rPr>
          <w:b/>
          <w:color w:val="000000"/>
          <w:sz w:val="22"/>
          <w:szCs w:val="22"/>
        </w:rPr>
        <w:t>2012-13</w:t>
      </w:r>
      <w:r w:rsidR="001A5D2C" w:rsidRPr="00C61E69">
        <w:rPr>
          <w:b/>
          <w:color w:val="000000"/>
          <w:sz w:val="22"/>
          <w:szCs w:val="22"/>
        </w:rPr>
        <w:t xml:space="preserve"> Fall Syllabus</w:t>
      </w:r>
    </w:p>
    <w:p w:rsidR="001A5D2C" w:rsidRPr="00C61E69" w:rsidRDefault="001A5D2C">
      <w:pPr>
        <w:rPr>
          <w:bCs/>
          <w:color w:val="000000"/>
          <w:sz w:val="22"/>
          <w:szCs w:val="22"/>
        </w:rPr>
      </w:pPr>
    </w:p>
    <w:p w:rsidR="001A5D2C" w:rsidRPr="00C61E69" w:rsidRDefault="001A5D2C">
      <w:pPr>
        <w:pStyle w:val="BodyText"/>
        <w:rPr>
          <w:bCs/>
          <w:sz w:val="22"/>
          <w:szCs w:val="22"/>
        </w:rPr>
      </w:pPr>
      <w:r w:rsidRPr="00C61E69">
        <w:rPr>
          <w:bCs/>
          <w:sz w:val="22"/>
          <w:szCs w:val="22"/>
        </w:rPr>
        <w:t>IB Theory of Knowledge is an interdisciplinary course that asks students to reflect on what they know and how they know it. Students engage in daily discussions, prepare presentations relevant to course content, and write regularly while keeping a journal of their work. Journals are checked on a rotating basis throughout the semester.    In Theory of Knowledge 2, students continue to revise their extended essays and prescribed titles, submitting revisions regularly until both are completed and ready to mail to the IBO.</w:t>
      </w:r>
    </w:p>
    <w:p w:rsidR="001A5D2C" w:rsidRPr="00C61E69" w:rsidRDefault="001A5D2C">
      <w:pPr>
        <w:pStyle w:val="BodyText"/>
        <w:rPr>
          <w:bCs/>
          <w:sz w:val="22"/>
          <w:szCs w:val="22"/>
        </w:rPr>
      </w:pPr>
    </w:p>
    <w:p w:rsidR="001A5D2C" w:rsidRPr="00C61E69" w:rsidRDefault="001A5D2C">
      <w:pPr>
        <w:pStyle w:val="Heading1"/>
        <w:rPr>
          <w:sz w:val="22"/>
          <w:szCs w:val="22"/>
        </w:rPr>
      </w:pPr>
      <w:proofErr w:type="gramStart"/>
      <w:r w:rsidRPr="00C61E69">
        <w:rPr>
          <w:sz w:val="22"/>
          <w:szCs w:val="22"/>
        </w:rPr>
        <w:t>Resources :</w:t>
      </w:r>
      <w:proofErr w:type="gramEnd"/>
    </w:p>
    <w:p w:rsidR="002C2B67" w:rsidRPr="00C61E69" w:rsidRDefault="001A5D2C" w:rsidP="002C2B67">
      <w:pPr>
        <w:rPr>
          <w:bCs/>
          <w:sz w:val="22"/>
          <w:szCs w:val="22"/>
        </w:rPr>
      </w:pPr>
      <w:r w:rsidRPr="00C61E69">
        <w:rPr>
          <w:bCs/>
          <w:sz w:val="22"/>
          <w:szCs w:val="22"/>
        </w:rPr>
        <w:t>Readings from philosophy, epistemology, ethics, politics, aesthetics, literature, and other relevant areas of knowledge reflected in the full IB Program</w:t>
      </w:r>
    </w:p>
    <w:p w:rsidR="001A5D2C" w:rsidRPr="00C61E69" w:rsidRDefault="001A5D2C" w:rsidP="002C2B67">
      <w:pPr>
        <w:rPr>
          <w:bCs/>
          <w:sz w:val="22"/>
          <w:szCs w:val="22"/>
        </w:rPr>
      </w:pPr>
      <w:r w:rsidRPr="00C61E69">
        <w:rPr>
          <w:bCs/>
          <w:i/>
          <w:sz w:val="22"/>
          <w:szCs w:val="22"/>
        </w:rPr>
        <w:t>Girl with a Pearl Earring</w:t>
      </w:r>
      <w:r w:rsidRPr="00C61E69">
        <w:rPr>
          <w:bCs/>
          <w:sz w:val="22"/>
          <w:szCs w:val="22"/>
        </w:rPr>
        <w:t>—Chevalier</w:t>
      </w:r>
    </w:p>
    <w:p w:rsidR="001A5D2C" w:rsidRPr="00825B90" w:rsidRDefault="00825B90" w:rsidP="00F01FA1">
      <w:pPr>
        <w:rPr>
          <w:bCs/>
          <w:iCs/>
          <w:sz w:val="22"/>
          <w:szCs w:val="22"/>
        </w:rPr>
      </w:pPr>
      <w:r>
        <w:rPr>
          <w:bCs/>
          <w:i/>
          <w:sz w:val="22"/>
          <w:szCs w:val="22"/>
        </w:rPr>
        <w:t>The Norton Reader</w:t>
      </w:r>
      <w:r>
        <w:rPr>
          <w:bCs/>
          <w:iCs/>
          <w:sz w:val="22"/>
          <w:szCs w:val="22"/>
        </w:rPr>
        <w:t>—Ed. Eastman</w:t>
      </w:r>
    </w:p>
    <w:p w:rsidR="002C7ADD" w:rsidRPr="00F01FA1" w:rsidRDefault="002C7ADD" w:rsidP="002C7ADD">
      <w:pPr>
        <w:rPr>
          <w:bCs/>
          <w:iCs/>
          <w:color w:val="000000"/>
          <w:sz w:val="22"/>
          <w:szCs w:val="22"/>
        </w:rPr>
      </w:pPr>
      <w:r w:rsidRPr="00C61E69">
        <w:rPr>
          <w:bCs/>
          <w:i/>
          <w:color w:val="000000"/>
          <w:sz w:val="22"/>
          <w:szCs w:val="22"/>
        </w:rPr>
        <w:t>Theory of Knowledge: Course Companion—</w:t>
      </w:r>
      <w:proofErr w:type="spellStart"/>
      <w:r w:rsidR="00043F30">
        <w:rPr>
          <w:bCs/>
          <w:iCs/>
          <w:color w:val="000000"/>
          <w:sz w:val="22"/>
          <w:szCs w:val="22"/>
        </w:rPr>
        <w:t>Dombrowski</w:t>
      </w:r>
      <w:proofErr w:type="spellEnd"/>
      <w:r w:rsidR="00043F30">
        <w:rPr>
          <w:bCs/>
          <w:iCs/>
          <w:color w:val="000000"/>
          <w:sz w:val="22"/>
          <w:szCs w:val="22"/>
        </w:rPr>
        <w:t>, Rotenberg, and Bick</w:t>
      </w:r>
    </w:p>
    <w:p w:rsidR="002C7ADD" w:rsidRPr="00C61E69" w:rsidRDefault="002C7ADD" w:rsidP="002C7ADD">
      <w:pPr>
        <w:rPr>
          <w:bCs/>
          <w:color w:val="000000"/>
          <w:sz w:val="22"/>
          <w:szCs w:val="22"/>
        </w:rPr>
      </w:pPr>
      <w:r w:rsidRPr="00C61E69">
        <w:rPr>
          <w:bCs/>
          <w:i/>
          <w:color w:val="000000"/>
          <w:sz w:val="22"/>
          <w:szCs w:val="22"/>
        </w:rPr>
        <w:t xml:space="preserve">Theory of Knowledge: Diploma </w:t>
      </w:r>
      <w:proofErr w:type="spellStart"/>
      <w:r w:rsidRPr="00C61E69">
        <w:rPr>
          <w:bCs/>
          <w:i/>
          <w:color w:val="000000"/>
          <w:sz w:val="22"/>
          <w:szCs w:val="22"/>
        </w:rPr>
        <w:t>Programme</w:t>
      </w:r>
      <w:proofErr w:type="spellEnd"/>
      <w:r w:rsidRPr="00C61E69">
        <w:rPr>
          <w:bCs/>
          <w:i/>
          <w:color w:val="000000"/>
          <w:sz w:val="22"/>
          <w:szCs w:val="22"/>
        </w:rPr>
        <w:t xml:space="preserve"> Guide</w:t>
      </w:r>
      <w:r w:rsidRPr="00C61E69">
        <w:rPr>
          <w:bCs/>
          <w:color w:val="000000"/>
          <w:sz w:val="22"/>
          <w:szCs w:val="22"/>
        </w:rPr>
        <w:t>—International Baccalaureate Organization</w:t>
      </w:r>
    </w:p>
    <w:p w:rsidR="002C7ADD" w:rsidRPr="00C61E69" w:rsidRDefault="002C7ADD" w:rsidP="002C7ADD">
      <w:pPr>
        <w:rPr>
          <w:bCs/>
          <w:color w:val="000000"/>
          <w:sz w:val="22"/>
          <w:szCs w:val="22"/>
        </w:rPr>
      </w:pPr>
      <w:r w:rsidRPr="00C61E69">
        <w:rPr>
          <w:bCs/>
          <w:i/>
          <w:color w:val="000000"/>
          <w:sz w:val="22"/>
          <w:szCs w:val="22"/>
        </w:rPr>
        <w:t>Theory of Knowledge for the IB Diploma</w:t>
      </w:r>
      <w:r w:rsidRPr="00C61E69">
        <w:rPr>
          <w:bCs/>
          <w:color w:val="000000"/>
          <w:sz w:val="22"/>
          <w:szCs w:val="22"/>
        </w:rPr>
        <w:t xml:space="preserve">—Richard van de </w:t>
      </w:r>
      <w:proofErr w:type="spellStart"/>
      <w:r w:rsidRPr="00C61E69">
        <w:rPr>
          <w:bCs/>
          <w:color w:val="000000"/>
          <w:sz w:val="22"/>
          <w:szCs w:val="22"/>
        </w:rPr>
        <w:t>Lagemaat</w:t>
      </w:r>
      <w:proofErr w:type="spellEnd"/>
    </w:p>
    <w:p w:rsidR="001A5D2C" w:rsidRPr="00C61E69" w:rsidRDefault="001A5D2C">
      <w:pPr>
        <w:rPr>
          <w:bCs/>
          <w:sz w:val="22"/>
          <w:szCs w:val="22"/>
        </w:rPr>
      </w:pPr>
      <w:r w:rsidRPr="00C61E69">
        <w:rPr>
          <w:bCs/>
          <w:sz w:val="22"/>
          <w:szCs w:val="22"/>
        </w:rPr>
        <w:t>Selected film clips, films, art examples, and audio recordings</w:t>
      </w:r>
    </w:p>
    <w:p w:rsidR="001A5D2C" w:rsidRPr="00C61E69" w:rsidRDefault="001A5D2C">
      <w:pPr>
        <w:rPr>
          <w:bCs/>
          <w:sz w:val="22"/>
          <w:szCs w:val="22"/>
        </w:rPr>
      </w:pPr>
      <w:r w:rsidRPr="00C61E69">
        <w:rPr>
          <w:bCs/>
          <w:sz w:val="22"/>
          <w:szCs w:val="22"/>
        </w:rPr>
        <w:t>Field trips to museums and performances, as possible</w:t>
      </w:r>
    </w:p>
    <w:p w:rsidR="002C7ADD" w:rsidRPr="00C61E69" w:rsidRDefault="002C7ADD">
      <w:pPr>
        <w:rPr>
          <w:bCs/>
          <w:sz w:val="22"/>
          <w:szCs w:val="22"/>
        </w:rPr>
      </w:pPr>
    </w:p>
    <w:tbl>
      <w:tblPr>
        <w:tblStyle w:val="TableGrid"/>
        <w:tblW w:w="0" w:type="auto"/>
        <w:tblLook w:val="01E0" w:firstRow="1" w:lastRow="1" w:firstColumn="1" w:lastColumn="1" w:noHBand="0" w:noVBand="0"/>
      </w:tblPr>
      <w:tblGrid>
        <w:gridCol w:w="898"/>
        <w:gridCol w:w="1162"/>
        <w:gridCol w:w="3392"/>
        <w:gridCol w:w="4124"/>
      </w:tblGrid>
      <w:tr w:rsidR="002C7ADD" w:rsidRPr="00C61E69">
        <w:tc>
          <w:tcPr>
            <w:tcW w:w="898" w:type="dxa"/>
          </w:tcPr>
          <w:p w:rsidR="002C7ADD" w:rsidRPr="00C61E69" w:rsidRDefault="002C7ADD" w:rsidP="002C7ADD">
            <w:pPr>
              <w:pStyle w:val="Heading1"/>
              <w:jc w:val="center"/>
              <w:rPr>
                <w:sz w:val="22"/>
                <w:szCs w:val="22"/>
              </w:rPr>
            </w:pPr>
            <w:r w:rsidRPr="00C61E69">
              <w:rPr>
                <w:sz w:val="22"/>
                <w:szCs w:val="22"/>
              </w:rPr>
              <w:t>Week</w:t>
            </w:r>
          </w:p>
        </w:tc>
        <w:tc>
          <w:tcPr>
            <w:tcW w:w="1162" w:type="dxa"/>
          </w:tcPr>
          <w:p w:rsidR="002C7ADD" w:rsidRPr="00C61E69" w:rsidRDefault="002C7ADD" w:rsidP="002C7ADD">
            <w:pPr>
              <w:pStyle w:val="Heading1"/>
              <w:jc w:val="center"/>
              <w:rPr>
                <w:sz w:val="22"/>
                <w:szCs w:val="22"/>
              </w:rPr>
            </w:pPr>
            <w:r w:rsidRPr="00C61E69">
              <w:rPr>
                <w:sz w:val="22"/>
                <w:szCs w:val="22"/>
              </w:rPr>
              <w:t>Dates</w:t>
            </w:r>
          </w:p>
        </w:tc>
        <w:tc>
          <w:tcPr>
            <w:tcW w:w="3392" w:type="dxa"/>
          </w:tcPr>
          <w:p w:rsidR="002C7ADD" w:rsidRPr="00C61E69" w:rsidRDefault="002C7ADD" w:rsidP="002C7ADD">
            <w:pPr>
              <w:pStyle w:val="Heading1"/>
              <w:jc w:val="center"/>
              <w:rPr>
                <w:sz w:val="22"/>
                <w:szCs w:val="22"/>
              </w:rPr>
            </w:pPr>
            <w:r w:rsidRPr="00C61E69">
              <w:rPr>
                <w:sz w:val="22"/>
                <w:szCs w:val="22"/>
              </w:rPr>
              <w:t>Topic</w:t>
            </w:r>
          </w:p>
        </w:tc>
        <w:tc>
          <w:tcPr>
            <w:tcW w:w="4124" w:type="dxa"/>
          </w:tcPr>
          <w:p w:rsidR="002C7ADD" w:rsidRPr="00C61E69" w:rsidRDefault="002C7ADD" w:rsidP="002C7ADD">
            <w:pPr>
              <w:pStyle w:val="Heading1"/>
              <w:jc w:val="center"/>
              <w:rPr>
                <w:sz w:val="22"/>
                <w:szCs w:val="22"/>
              </w:rPr>
            </w:pPr>
            <w:r w:rsidRPr="00C61E69">
              <w:rPr>
                <w:sz w:val="22"/>
                <w:szCs w:val="22"/>
              </w:rPr>
              <w:t>Major Assignments</w:t>
            </w:r>
          </w:p>
        </w:tc>
      </w:tr>
      <w:tr w:rsidR="002C7ADD" w:rsidRPr="00C61E69">
        <w:tc>
          <w:tcPr>
            <w:tcW w:w="898" w:type="dxa"/>
          </w:tcPr>
          <w:p w:rsidR="002C7ADD" w:rsidRPr="00C61E69" w:rsidRDefault="002C7ADD" w:rsidP="002C7ADD">
            <w:pPr>
              <w:pStyle w:val="Heading1"/>
              <w:rPr>
                <w:b w:val="0"/>
                <w:bCs/>
                <w:sz w:val="22"/>
                <w:szCs w:val="22"/>
              </w:rPr>
            </w:pPr>
            <w:r w:rsidRPr="00C61E69">
              <w:rPr>
                <w:b w:val="0"/>
                <w:bCs/>
                <w:sz w:val="22"/>
                <w:szCs w:val="22"/>
              </w:rPr>
              <w:t>1</w:t>
            </w:r>
          </w:p>
        </w:tc>
        <w:tc>
          <w:tcPr>
            <w:tcW w:w="1162" w:type="dxa"/>
          </w:tcPr>
          <w:p w:rsidR="002C7ADD" w:rsidRPr="00C61E69" w:rsidRDefault="00F71098" w:rsidP="00D97349">
            <w:pPr>
              <w:pStyle w:val="Heading1"/>
              <w:rPr>
                <w:b w:val="0"/>
                <w:bCs/>
                <w:sz w:val="22"/>
                <w:szCs w:val="22"/>
              </w:rPr>
            </w:pPr>
            <w:r>
              <w:rPr>
                <w:b w:val="0"/>
                <w:bCs/>
                <w:sz w:val="22"/>
                <w:szCs w:val="22"/>
              </w:rPr>
              <w:t>8/</w:t>
            </w:r>
            <w:r w:rsidR="00D97349">
              <w:rPr>
                <w:b w:val="0"/>
                <w:bCs/>
                <w:sz w:val="22"/>
                <w:szCs w:val="22"/>
              </w:rPr>
              <w:t>27-8/31</w:t>
            </w:r>
          </w:p>
        </w:tc>
        <w:tc>
          <w:tcPr>
            <w:tcW w:w="3392" w:type="dxa"/>
          </w:tcPr>
          <w:p w:rsidR="00484C67" w:rsidRDefault="002C7ADD" w:rsidP="00853798">
            <w:pPr>
              <w:pStyle w:val="Heading1"/>
              <w:rPr>
                <w:b w:val="0"/>
                <w:bCs/>
                <w:sz w:val="22"/>
                <w:szCs w:val="22"/>
              </w:rPr>
            </w:pPr>
            <w:r w:rsidRPr="00C61E69">
              <w:rPr>
                <w:b w:val="0"/>
                <w:bCs/>
                <w:sz w:val="22"/>
                <w:szCs w:val="22"/>
              </w:rPr>
              <w:t xml:space="preserve">Overview of </w:t>
            </w:r>
            <w:proofErr w:type="spellStart"/>
            <w:r w:rsidR="00484C67">
              <w:rPr>
                <w:b w:val="0"/>
                <w:bCs/>
                <w:sz w:val="22"/>
                <w:szCs w:val="22"/>
              </w:rPr>
              <w:t>ToK</w:t>
            </w:r>
            <w:proofErr w:type="spellEnd"/>
            <w:r w:rsidR="00484C67">
              <w:rPr>
                <w:b w:val="0"/>
                <w:bCs/>
                <w:sz w:val="22"/>
                <w:szCs w:val="22"/>
              </w:rPr>
              <w:t xml:space="preserve"> Thinking</w:t>
            </w:r>
          </w:p>
          <w:p w:rsidR="002C7ADD" w:rsidRPr="00C61E69" w:rsidRDefault="00484C67" w:rsidP="00853798">
            <w:pPr>
              <w:pStyle w:val="Heading1"/>
              <w:rPr>
                <w:b w:val="0"/>
                <w:bCs/>
                <w:sz w:val="22"/>
                <w:szCs w:val="22"/>
              </w:rPr>
            </w:pPr>
            <w:r>
              <w:rPr>
                <w:b w:val="0"/>
                <w:bCs/>
                <w:sz w:val="22"/>
                <w:szCs w:val="22"/>
              </w:rPr>
              <w:t xml:space="preserve">Preview of </w:t>
            </w:r>
            <w:r w:rsidR="002C7ADD" w:rsidRPr="00C61E69">
              <w:rPr>
                <w:b w:val="0"/>
                <w:bCs/>
                <w:sz w:val="22"/>
                <w:szCs w:val="22"/>
              </w:rPr>
              <w:t>History, Ethics and Art</w:t>
            </w:r>
          </w:p>
        </w:tc>
        <w:tc>
          <w:tcPr>
            <w:tcW w:w="4124" w:type="dxa"/>
          </w:tcPr>
          <w:p w:rsidR="002C7ADD" w:rsidRPr="00C61E69" w:rsidRDefault="002C7ADD" w:rsidP="002C7ADD">
            <w:pPr>
              <w:pStyle w:val="Heading1"/>
              <w:ind w:left="720" w:hanging="720"/>
              <w:rPr>
                <w:b w:val="0"/>
                <w:bCs/>
                <w:sz w:val="22"/>
                <w:szCs w:val="22"/>
              </w:rPr>
            </w:pPr>
            <w:r w:rsidRPr="00C61E69">
              <w:rPr>
                <w:b w:val="0"/>
                <w:bCs/>
                <w:sz w:val="22"/>
                <w:szCs w:val="22"/>
              </w:rPr>
              <w:t>Summer assignment</w:t>
            </w:r>
          </w:p>
          <w:p w:rsidR="002C7ADD" w:rsidRPr="00C61E69" w:rsidRDefault="002C7ADD" w:rsidP="002C7ADD">
            <w:pPr>
              <w:rPr>
                <w:sz w:val="22"/>
                <w:szCs w:val="22"/>
              </w:rPr>
            </w:pPr>
          </w:p>
        </w:tc>
      </w:tr>
      <w:tr w:rsidR="002C7ADD" w:rsidRPr="00C61E69">
        <w:tc>
          <w:tcPr>
            <w:tcW w:w="898" w:type="dxa"/>
          </w:tcPr>
          <w:p w:rsidR="002C7ADD" w:rsidRPr="00C61E69" w:rsidRDefault="00484C67" w:rsidP="002C7ADD">
            <w:pPr>
              <w:pStyle w:val="Heading1"/>
              <w:rPr>
                <w:b w:val="0"/>
                <w:bCs/>
                <w:sz w:val="22"/>
                <w:szCs w:val="22"/>
              </w:rPr>
            </w:pPr>
            <w:r>
              <w:rPr>
                <w:b w:val="0"/>
                <w:bCs/>
                <w:sz w:val="22"/>
                <w:szCs w:val="22"/>
              </w:rPr>
              <w:t>2</w:t>
            </w:r>
            <w:r w:rsidR="002C7ADD" w:rsidRPr="00C61E69">
              <w:rPr>
                <w:b w:val="0"/>
                <w:bCs/>
                <w:sz w:val="22"/>
                <w:szCs w:val="22"/>
              </w:rPr>
              <w:t>-4</w:t>
            </w:r>
          </w:p>
        </w:tc>
        <w:tc>
          <w:tcPr>
            <w:tcW w:w="1162" w:type="dxa"/>
          </w:tcPr>
          <w:p w:rsidR="002C7ADD" w:rsidRPr="00C61E69" w:rsidRDefault="00D97349" w:rsidP="00484C67">
            <w:pPr>
              <w:pStyle w:val="Heading1"/>
              <w:rPr>
                <w:b w:val="0"/>
                <w:bCs/>
                <w:sz w:val="22"/>
                <w:szCs w:val="22"/>
              </w:rPr>
            </w:pPr>
            <w:r>
              <w:rPr>
                <w:b w:val="0"/>
                <w:bCs/>
                <w:sz w:val="22"/>
                <w:szCs w:val="22"/>
              </w:rPr>
              <w:t>9/4</w:t>
            </w:r>
            <w:r w:rsidR="00250433">
              <w:rPr>
                <w:b w:val="0"/>
                <w:bCs/>
                <w:sz w:val="22"/>
                <w:szCs w:val="22"/>
              </w:rPr>
              <w:t>-9/</w:t>
            </w:r>
            <w:r w:rsidR="00484C67">
              <w:rPr>
                <w:b w:val="0"/>
                <w:bCs/>
                <w:sz w:val="22"/>
                <w:szCs w:val="22"/>
              </w:rPr>
              <w:t>2</w:t>
            </w:r>
            <w:r>
              <w:rPr>
                <w:b w:val="0"/>
                <w:bCs/>
                <w:sz w:val="22"/>
                <w:szCs w:val="22"/>
              </w:rPr>
              <w:t>8</w:t>
            </w:r>
          </w:p>
        </w:tc>
        <w:tc>
          <w:tcPr>
            <w:tcW w:w="3392" w:type="dxa"/>
          </w:tcPr>
          <w:p w:rsidR="00484C67" w:rsidRDefault="00484C67" w:rsidP="002C7ADD">
            <w:pPr>
              <w:pStyle w:val="Heading1"/>
              <w:rPr>
                <w:b w:val="0"/>
                <w:bCs/>
                <w:sz w:val="22"/>
                <w:szCs w:val="22"/>
              </w:rPr>
            </w:pPr>
            <w:r>
              <w:rPr>
                <w:b w:val="0"/>
                <w:bCs/>
                <w:sz w:val="22"/>
                <w:szCs w:val="22"/>
              </w:rPr>
              <w:t>Human Sciences--Review</w:t>
            </w:r>
          </w:p>
          <w:p w:rsidR="002C7ADD" w:rsidRDefault="00DE5D2F" w:rsidP="002C7ADD">
            <w:pPr>
              <w:pStyle w:val="Heading1"/>
              <w:rPr>
                <w:b w:val="0"/>
                <w:bCs/>
                <w:sz w:val="22"/>
                <w:szCs w:val="22"/>
              </w:rPr>
            </w:pPr>
            <w:r>
              <w:rPr>
                <w:b w:val="0"/>
                <w:bCs/>
                <w:sz w:val="22"/>
                <w:szCs w:val="22"/>
              </w:rPr>
              <w:t>History and Human Science</w:t>
            </w:r>
          </w:p>
          <w:p w:rsidR="00484C67" w:rsidRPr="00484C67" w:rsidRDefault="00484C67" w:rsidP="00484C67">
            <w:pPr>
              <w:pStyle w:val="Heading1"/>
              <w:rPr>
                <w:b w:val="0"/>
                <w:bCs/>
                <w:sz w:val="22"/>
                <w:szCs w:val="22"/>
              </w:rPr>
            </w:pPr>
            <w:r w:rsidRPr="00C61E69">
              <w:rPr>
                <w:b w:val="0"/>
                <w:bCs/>
                <w:sz w:val="22"/>
                <w:szCs w:val="22"/>
              </w:rPr>
              <w:t>What is History?</w:t>
            </w:r>
          </w:p>
        </w:tc>
        <w:tc>
          <w:tcPr>
            <w:tcW w:w="4124" w:type="dxa"/>
          </w:tcPr>
          <w:p w:rsidR="007D2B2A" w:rsidRDefault="007D2B2A" w:rsidP="00A10F38">
            <w:pPr>
              <w:ind w:left="308" w:hanging="308"/>
              <w:rPr>
                <w:sz w:val="22"/>
                <w:szCs w:val="22"/>
              </w:rPr>
            </w:pPr>
            <w:r w:rsidRPr="007D2B2A">
              <w:rPr>
                <w:sz w:val="22"/>
                <w:szCs w:val="22"/>
              </w:rPr>
              <w:t>Extended Essay</w:t>
            </w:r>
            <w:r w:rsidR="00D97349">
              <w:rPr>
                <w:sz w:val="22"/>
                <w:szCs w:val="22"/>
              </w:rPr>
              <w:t xml:space="preserve"> Mentor Meeting</w:t>
            </w:r>
            <w:r w:rsidRPr="007D2B2A">
              <w:rPr>
                <w:sz w:val="22"/>
                <w:szCs w:val="22"/>
              </w:rPr>
              <w:t xml:space="preserve"> </w:t>
            </w:r>
          </w:p>
          <w:p w:rsidR="00D97349" w:rsidRDefault="00D97349" w:rsidP="00A10F38">
            <w:pPr>
              <w:ind w:left="308" w:hanging="308"/>
              <w:rPr>
                <w:bCs/>
                <w:color w:val="000000"/>
                <w:sz w:val="22"/>
                <w:szCs w:val="22"/>
              </w:rPr>
            </w:pPr>
            <w:r>
              <w:rPr>
                <w:sz w:val="22"/>
                <w:szCs w:val="22"/>
              </w:rPr>
              <w:t>Human Science Group Activity</w:t>
            </w:r>
          </w:p>
          <w:p w:rsidR="002C7ADD" w:rsidRPr="00C61E69" w:rsidRDefault="002C7ADD" w:rsidP="007D2B2A">
            <w:pPr>
              <w:ind w:left="308" w:hanging="308"/>
              <w:rPr>
                <w:bCs/>
                <w:sz w:val="22"/>
                <w:szCs w:val="22"/>
              </w:rPr>
            </w:pPr>
            <w:r w:rsidRPr="00C61E69">
              <w:rPr>
                <w:bCs/>
                <w:color w:val="000000"/>
                <w:sz w:val="22"/>
                <w:szCs w:val="22"/>
              </w:rPr>
              <w:t>Writing Assignment #1—</w:t>
            </w:r>
            <w:r w:rsidR="007D2B2A">
              <w:rPr>
                <w:bCs/>
                <w:color w:val="000000"/>
                <w:sz w:val="22"/>
                <w:szCs w:val="22"/>
              </w:rPr>
              <w:t>Problems of knowledge in history</w:t>
            </w:r>
          </w:p>
        </w:tc>
      </w:tr>
      <w:tr w:rsidR="002C7ADD" w:rsidRPr="00C61E69">
        <w:tc>
          <w:tcPr>
            <w:tcW w:w="898" w:type="dxa"/>
          </w:tcPr>
          <w:p w:rsidR="002C7ADD" w:rsidRPr="00C61E69" w:rsidRDefault="002C7ADD" w:rsidP="002C7ADD">
            <w:pPr>
              <w:pStyle w:val="Heading1"/>
              <w:rPr>
                <w:b w:val="0"/>
                <w:bCs/>
                <w:sz w:val="22"/>
                <w:szCs w:val="22"/>
              </w:rPr>
            </w:pPr>
            <w:r w:rsidRPr="00C61E69">
              <w:rPr>
                <w:b w:val="0"/>
                <w:bCs/>
                <w:sz w:val="22"/>
                <w:szCs w:val="22"/>
              </w:rPr>
              <w:t>5-7</w:t>
            </w:r>
          </w:p>
        </w:tc>
        <w:tc>
          <w:tcPr>
            <w:tcW w:w="1162" w:type="dxa"/>
          </w:tcPr>
          <w:p w:rsidR="002C7ADD" w:rsidRPr="00C61E69" w:rsidRDefault="00D97349" w:rsidP="00484C67">
            <w:pPr>
              <w:pStyle w:val="Heading1"/>
              <w:rPr>
                <w:b w:val="0"/>
                <w:bCs/>
                <w:sz w:val="22"/>
                <w:szCs w:val="22"/>
              </w:rPr>
            </w:pPr>
            <w:r>
              <w:rPr>
                <w:b w:val="0"/>
                <w:bCs/>
                <w:sz w:val="22"/>
                <w:szCs w:val="22"/>
              </w:rPr>
              <w:t>10/1</w:t>
            </w:r>
            <w:r w:rsidR="00F71098">
              <w:rPr>
                <w:b w:val="0"/>
                <w:bCs/>
                <w:sz w:val="22"/>
                <w:szCs w:val="22"/>
              </w:rPr>
              <w:t>-10/</w:t>
            </w:r>
            <w:r>
              <w:rPr>
                <w:b w:val="0"/>
                <w:bCs/>
                <w:sz w:val="22"/>
                <w:szCs w:val="22"/>
              </w:rPr>
              <w:t>18</w:t>
            </w:r>
          </w:p>
        </w:tc>
        <w:tc>
          <w:tcPr>
            <w:tcW w:w="3392" w:type="dxa"/>
          </w:tcPr>
          <w:p w:rsidR="002C7ADD" w:rsidRPr="00C61E69" w:rsidRDefault="002C7ADD" w:rsidP="002C7ADD">
            <w:pPr>
              <w:pStyle w:val="Heading1"/>
              <w:rPr>
                <w:b w:val="0"/>
                <w:bCs/>
                <w:sz w:val="22"/>
                <w:szCs w:val="22"/>
              </w:rPr>
            </w:pPr>
            <w:r w:rsidRPr="00C61E69">
              <w:rPr>
                <w:b w:val="0"/>
                <w:bCs/>
                <w:sz w:val="22"/>
                <w:szCs w:val="22"/>
              </w:rPr>
              <w:t>Ethics and Knowledge</w:t>
            </w:r>
            <w:r w:rsidR="00C61E69">
              <w:rPr>
                <w:b w:val="0"/>
                <w:bCs/>
                <w:sz w:val="22"/>
                <w:szCs w:val="22"/>
              </w:rPr>
              <w:t>/Politics and Ethics</w:t>
            </w:r>
          </w:p>
        </w:tc>
        <w:tc>
          <w:tcPr>
            <w:tcW w:w="4124" w:type="dxa"/>
          </w:tcPr>
          <w:p w:rsidR="002C7ADD" w:rsidRDefault="007D2B2A" w:rsidP="00A10F38">
            <w:pPr>
              <w:ind w:left="308" w:hanging="308"/>
              <w:rPr>
                <w:bCs/>
                <w:sz w:val="22"/>
                <w:szCs w:val="22"/>
              </w:rPr>
            </w:pPr>
            <w:r>
              <w:rPr>
                <w:bCs/>
                <w:sz w:val="22"/>
                <w:szCs w:val="22"/>
              </w:rPr>
              <w:t>EE Checkpoint</w:t>
            </w:r>
          </w:p>
          <w:p w:rsidR="007D2B2A" w:rsidRPr="00C61E69" w:rsidRDefault="007D2B2A" w:rsidP="00A10F38">
            <w:pPr>
              <w:ind w:left="308" w:hanging="308"/>
              <w:rPr>
                <w:bCs/>
                <w:sz w:val="22"/>
                <w:szCs w:val="22"/>
              </w:rPr>
            </w:pPr>
            <w:r>
              <w:rPr>
                <w:bCs/>
                <w:sz w:val="22"/>
                <w:szCs w:val="22"/>
              </w:rPr>
              <w:t>Ethics paper</w:t>
            </w:r>
          </w:p>
        </w:tc>
      </w:tr>
      <w:tr w:rsidR="002C7ADD" w:rsidRPr="00C61E69">
        <w:tc>
          <w:tcPr>
            <w:tcW w:w="898" w:type="dxa"/>
          </w:tcPr>
          <w:p w:rsidR="002C7ADD" w:rsidRPr="00C61E69" w:rsidRDefault="002C7ADD" w:rsidP="002C7ADD">
            <w:pPr>
              <w:pStyle w:val="Heading1"/>
              <w:rPr>
                <w:b w:val="0"/>
                <w:bCs/>
                <w:sz w:val="22"/>
                <w:szCs w:val="22"/>
              </w:rPr>
            </w:pPr>
            <w:r w:rsidRPr="00C61E69">
              <w:rPr>
                <w:b w:val="0"/>
                <w:bCs/>
                <w:sz w:val="22"/>
                <w:szCs w:val="22"/>
              </w:rPr>
              <w:t>8-</w:t>
            </w:r>
            <w:r w:rsidR="00475D90" w:rsidRPr="00C61E69">
              <w:rPr>
                <w:b w:val="0"/>
                <w:bCs/>
                <w:sz w:val="22"/>
                <w:szCs w:val="22"/>
              </w:rPr>
              <w:t>10</w:t>
            </w:r>
          </w:p>
        </w:tc>
        <w:tc>
          <w:tcPr>
            <w:tcW w:w="1162" w:type="dxa"/>
          </w:tcPr>
          <w:p w:rsidR="00475D90" w:rsidRPr="00C61E69" w:rsidRDefault="00D97349" w:rsidP="00250433">
            <w:pPr>
              <w:pStyle w:val="Heading1"/>
              <w:rPr>
                <w:sz w:val="22"/>
                <w:szCs w:val="22"/>
              </w:rPr>
            </w:pPr>
            <w:r>
              <w:rPr>
                <w:b w:val="0"/>
                <w:bCs/>
                <w:sz w:val="22"/>
                <w:szCs w:val="22"/>
              </w:rPr>
              <w:t>10/22-11/2</w:t>
            </w:r>
          </w:p>
        </w:tc>
        <w:tc>
          <w:tcPr>
            <w:tcW w:w="3392" w:type="dxa"/>
          </w:tcPr>
          <w:p w:rsidR="002C7ADD" w:rsidRPr="00C61E69" w:rsidRDefault="006A4420" w:rsidP="006A4420">
            <w:pPr>
              <w:rPr>
                <w:bCs/>
                <w:color w:val="FF0000"/>
                <w:sz w:val="22"/>
                <w:szCs w:val="22"/>
              </w:rPr>
            </w:pPr>
            <w:r w:rsidRPr="00C61E69">
              <w:rPr>
                <w:sz w:val="22"/>
                <w:szCs w:val="22"/>
              </w:rPr>
              <w:t>Arts and Knowledge/The Nature of Beauty/The Practice of Aesthetic Judgment</w:t>
            </w:r>
          </w:p>
        </w:tc>
        <w:tc>
          <w:tcPr>
            <w:tcW w:w="4124" w:type="dxa"/>
          </w:tcPr>
          <w:p w:rsidR="006A4420" w:rsidRDefault="006A4420" w:rsidP="00A10F38">
            <w:pPr>
              <w:ind w:left="308" w:hanging="308"/>
              <w:rPr>
                <w:bCs/>
                <w:sz w:val="22"/>
                <w:szCs w:val="22"/>
              </w:rPr>
            </w:pPr>
            <w:r w:rsidRPr="00C61E69">
              <w:rPr>
                <w:bCs/>
                <w:sz w:val="22"/>
                <w:szCs w:val="22"/>
              </w:rPr>
              <w:t>Prescribed Title rough drafts/edits</w:t>
            </w:r>
          </w:p>
          <w:p w:rsidR="00FA2782" w:rsidRPr="00C61E69" w:rsidRDefault="00FA2782" w:rsidP="00FA2782">
            <w:pPr>
              <w:ind w:left="308" w:hanging="308"/>
              <w:rPr>
                <w:bCs/>
                <w:sz w:val="22"/>
                <w:szCs w:val="22"/>
              </w:rPr>
            </w:pPr>
            <w:r>
              <w:rPr>
                <w:bCs/>
                <w:sz w:val="22"/>
                <w:szCs w:val="22"/>
              </w:rPr>
              <w:t>Presentation on what constitutes “</w:t>
            </w:r>
            <w:r w:rsidRPr="00C61E69">
              <w:rPr>
                <w:bCs/>
                <w:sz w:val="22"/>
                <w:szCs w:val="22"/>
              </w:rPr>
              <w:t>good</w:t>
            </w:r>
            <w:r>
              <w:rPr>
                <w:bCs/>
                <w:sz w:val="22"/>
                <w:szCs w:val="22"/>
              </w:rPr>
              <w:t>”</w:t>
            </w:r>
            <w:r w:rsidRPr="00C61E69">
              <w:rPr>
                <w:bCs/>
                <w:sz w:val="22"/>
                <w:szCs w:val="22"/>
              </w:rPr>
              <w:t xml:space="preserve"> art</w:t>
            </w:r>
          </w:p>
          <w:p w:rsidR="002E40E4" w:rsidRPr="00C61E69" w:rsidRDefault="002E40E4" w:rsidP="007D2B2A">
            <w:pPr>
              <w:rPr>
                <w:bCs/>
                <w:sz w:val="22"/>
                <w:szCs w:val="22"/>
              </w:rPr>
            </w:pPr>
          </w:p>
        </w:tc>
      </w:tr>
      <w:tr w:rsidR="002C7ADD" w:rsidRPr="00C61E69">
        <w:tc>
          <w:tcPr>
            <w:tcW w:w="898" w:type="dxa"/>
          </w:tcPr>
          <w:p w:rsidR="002C7ADD" w:rsidRPr="00C61E69" w:rsidRDefault="00475D90" w:rsidP="002C7ADD">
            <w:pPr>
              <w:pStyle w:val="Heading1"/>
              <w:rPr>
                <w:b w:val="0"/>
                <w:bCs/>
                <w:sz w:val="22"/>
                <w:szCs w:val="22"/>
              </w:rPr>
            </w:pPr>
            <w:r w:rsidRPr="00C61E69">
              <w:rPr>
                <w:b w:val="0"/>
                <w:bCs/>
                <w:sz w:val="22"/>
                <w:szCs w:val="22"/>
              </w:rPr>
              <w:t>11</w:t>
            </w:r>
            <w:r w:rsidR="002C7ADD" w:rsidRPr="00C61E69">
              <w:rPr>
                <w:b w:val="0"/>
                <w:bCs/>
                <w:sz w:val="22"/>
                <w:szCs w:val="22"/>
              </w:rPr>
              <w:t>-</w:t>
            </w:r>
            <w:r w:rsidRPr="00C61E69">
              <w:rPr>
                <w:b w:val="0"/>
                <w:bCs/>
                <w:sz w:val="22"/>
                <w:szCs w:val="22"/>
              </w:rPr>
              <w:t>16</w:t>
            </w:r>
          </w:p>
        </w:tc>
        <w:tc>
          <w:tcPr>
            <w:tcW w:w="1162" w:type="dxa"/>
          </w:tcPr>
          <w:p w:rsidR="00475D90" w:rsidRPr="00C61E69" w:rsidRDefault="00250433" w:rsidP="002C7ADD">
            <w:pPr>
              <w:pStyle w:val="Heading1"/>
              <w:rPr>
                <w:b w:val="0"/>
                <w:bCs/>
                <w:sz w:val="22"/>
                <w:szCs w:val="22"/>
              </w:rPr>
            </w:pPr>
            <w:r>
              <w:rPr>
                <w:b w:val="0"/>
                <w:bCs/>
                <w:sz w:val="22"/>
                <w:szCs w:val="22"/>
              </w:rPr>
              <w:t>10/31</w:t>
            </w:r>
            <w:r w:rsidR="00475D90" w:rsidRPr="00C61E69">
              <w:rPr>
                <w:b w:val="0"/>
                <w:bCs/>
                <w:sz w:val="22"/>
                <w:szCs w:val="22"/>
              </w:rPr>
              <w:t>-</w:t>
            </w:r>
          </w:p>
          <w:p w:rsidR="00475D90" w:rsidRPr="00C61E69" w:rsidRDefault="00250433" w:rsidP="00475D90">
            <w:pPr>
              <w:rPr>
                <w:sz w:val="22"/>
                <w:szCs w:val="22"/>
              </w:rPr>
            </w:pPr>
            <w:r>
              <w:rPr>
                <w:sz w:val="22"/>
                <w:szCs w:val="22"/>
              </w:rPr>
              <w:t>12/9</w:t>
            </w:r>
          </w:p>
        </w:tc>
        <w:tc>
          <w:tcPr>
            <w:tcW w:w="3392" w:type="dxa"/>
          </w:tcPr>
          <w:p w:rsidR="002C7ADD" w:rsidRPr="00C61E69" w:rsidRDefault="00475D90" w:rsidP="00475D90">
            <w:pPr>
              <w:pStyle w:val="BodyText"/>
              <w:rPr>
                <w:bCs/>
                <w:sz w:val="22"/>
                <w:szCs w:val="22"/>
              </w:rPr>
            </w:pPr>
            <w:r w:rsidRPr="00C61E69">
              <w:rPr>
                <w:sz w:val="22"/>
                <w:szCs w:val="22"/>
              </w:rPr>
              <w:t>The Structure of Knowledge and Revisiting Areas of Knowledge</w:t>
            </w:r>
          </w:p>
        </w:tc>
        <w:tc>
          <w:tcPr>
            <w:tcW w:w="4124" w:type="dxa"/>
          </w:tcPr>
          <w:p w:rsidR="00475D90" w:rsidRPr="00C61E69" w:rsidRDefault="00475D90" w:rsidP="00475D90">
            <w:pPr>
              <w:ind w:left="308" w:hanging="308"/>
              <w:rPr>
                <w:bCs/>
                <w:sz w:val="22"/>
                <w:szCs w:val="22"/>
              </w:rPr>
            </w:pPr>
            <w:r w:rsidRPr="00C61E69">
              <w:rPr>
                <w:bCs/>
                <w:sz w:val="22"/>
                <w:szCs w:val="22"/>
              </w:rPr>
              <w:t>Prescr</w:t>
            </w:r>
            <w:r w:rsidR="00D97349">
              <w:rPr>
                <w:bCs/>
                <w:sz w:val="22"/>
                <w:szCs w:val="22"/>
              </w:rPr>
              <w:t>ibed Title Final Draft due 11/15</w:t>
            </w:r>
          </w:p>
          <w:p w:rsidR="00475D90" w:rsidRPr="00C61E69" w:rsidRDefault="00475D90" w:rsidP="00475D90">
            <w:pPr>
              <w:ind w:left="308" w:hanging="308"/>
              <w:rPr>
                <w:bCs/>
                <w:sz w:val="22"/>
                <w:szCs w:val="22"/>
              </w:rPr>
            </w:pPr>
            <w:r w:rsidRPr="00C61E69">
              <w:rPr>
                <w:bCs/>
                <w:sz w:val="22"/>
                <w:szCs w:val="22"/>
              </w:rPr>
              <w:t>Formal Oral Presentation</w:t>
            </w:r>
            <w:r w:rsidR="002E40E4">
              <w:rPr>
                <w:bCs/>
                <w:sz w:val="22"/>
                <w:szCs w:val="22"/>
              </w:rPr>
              <w:t xml:space="preserve"> </w:t>
            </w:r>
          </w:p>
          <w:p w:rsidR="00475D90" w:rsidRPr="00C61E69" w:rsidRDefault="00475D90" w:rsidP="009D094C">
            <w:pPr>
              <w:ind w:left="308" w:hanging="308"/>
              <w:rPr>
                <w:bCs/>
                <w:sz w:val="22"/>
                <w:szCs w:val="22"/>
              </w:rPr>
            </w:pPr>
            <w:r w:rsidRPr="00C61E69">
              <w:rPr>
                <w:bCs/>
                <w:sz w:val="22"/>
                <w:szCs w:val="22"/>
              </w:rPr>
              <w:t>TK/</w:t>
            </w:r>
            <w:r w:rsidR="009D094C">
              <w:rPr>
                <w:bCs/>
                <w:sz w:val="22"/>
                <w:szCs w:val="22"/>
              </w:rPr>
              <w:t>PPM Presentation Document</w:t>
            </w:r>
          </w:p>
        </w:tc>
      </w:tr>
      <w:tr w:rsidR="002C7ADD" w:rsidRPr="00C61E69">
        <w:tc>
          <w:tcPr>
            <w:tcW w:w="898" w:type="dxa"/>
          </w:tcPr>
          <w:p w:rsidR="002C7ADD" w:rsidRPr="00C61E69" w:rsidRDefault="00475D90" w:rsidP="002C7ADD">
            <w:pPr>
              <w:pStyle w:val="Heading1"/>
              <w:rPr>
                <w:b w:val="0"/>
                <w:bCs/>
                <w:sz w:val="22"/>
                <w:szCs w:val="22"/>
              </w:rPr>
            </w:pPr>
            <w:r w:rsidRPr="00C61E69">
              <w:rPr>
                <w:b w:val="0"/>
                <w:bCs/>
                <w:sz w:val="22"/>
                <w:szCs w:val="22"/>
              </w:rPr>
              <w:t>17-19</w:t>
            </w:r>
          </w:p>
        </w:tc>
        <w:tc>
          <w:tcPr>
            <w:tcW w:w="1162" w:type="dxa"/>
          </w:tcPr>
          <w:p w:rsidR="002C7ADD" w:rsidRPr="00C61E69" w:rsidRDefault="00250433" w:rsidP="00250433">
            <w:pPr>
              <w:pStyle w:val="Heading1"/>
              <w:rPr>
                <w:b w:val="0"/>
                <w:bCs/>
                <w:sz w:val="22"/>
                <w:szCs w:val="22"/>
              </w:rPr>
            </w:pPr>
            <w:r>
              <w:rPr>
                <w:b w:val="0"/>
                <w:bCs/>
                <w:sz w:val="22"/>
                <w:szCs w:val="22"/>
              </w:rPr>
              <w:t>12/12-1/12</w:t>
            </w:r>
          </w:p>
        </w:tc>
        <w:tc>
          <w:tcPr>
            <w:tcW w:w="3392" w:type="dxa"/>
          </w:tcPr>
          <w:p w:rsidR="00C61E69" w:rsidRPr="00C61E69" w:rsidRDefault="00C61E69" w:rsidP="00C61E69">
            <w:pPr>
              <w:pStyle w:val="Heading4"/>
              <w:rPr>
                <w:b w:val="0"/>
                <w:bCs/>
                <w:sz w:val="22"/>
                <w:szCs w:val="22"/>
              </w:rPr>
            </w:pPr>
            <w:r w:rsidRPr="00C61E69">
              <w:rPr>
                <w:b w:val="0"/>
                <w:bCs/>
                <w:sz w:val="22"/>
                <w:szCs w:val="22"/>
              </w:rPr>
              <w:t>Truth and Knowledge</w:t>
            </w:r>
          </w:p>
          <w:p w:rsidR="002C7ADD" w:rsidRPr="00C61E69" w:rsidRDefault="002C7ADD" w:rsidP="002C7ADD">
            <w:pPr>
              <w:pStyle w:val="Heading1"/>
              <w:rPr>
                <w:b w:val="0"/>
                <w:bCs/>
                <w:sz w:val="22"/>
                <w:szCs w:val="22"/>
              </w:rPr>
            </w:pPr>
          </w:p>
        </w:tc>
        <w:tc>
          <w:tcPr>
            <w:tcW w:w="4124" w:type="dxa"/>
          </w:tcPr>
          <w:p w:rsidR="002E40E4" w:rsidRDefault="002E40E4" w:rsidP="002E40E4">
            <w:pPr>
              <w:ind w:left="308" w:hanging="308"/>
              <w:rPr>
                <w:bCs/>
                <w:sz w:val="22"/>
                <w:szCs w:val="22"/>
              </w:rPr>
            </w:pPr>
            <w:r w:rsidRPr="002E40E4">
              <w:rPr>
                <w:bCs/>
                <w:sz w:val="22"/>
                <w:szCs w:val="22"/>
              </w:rPr>
              <w:t>Formal Oral Presentation cont.</w:t>
            </w:r>
          </w:p>
          <w:p w:rsidR="002C7ADD" w:rsidRPr="00C61E69" w:rsidRDefault="00C61E69" w:rsidP="00C61E69">
            <w:pPr>
              <w:ind w:left="308" w:hanging="308"/>
              <w:rPr>
                <w:bCs/>
                <w:sz w:val="22"/>
                <w:szCs w:val="22"/>
              </w:rPr>
            </w:pPr>
            <w:r w:rsidRPr="00C61E69">
              <w:rPr>
                <w:bCs/>
                <w:sz w:val="22"/>
                <w:szCs w:val="22"/>
              </w:rPr>
              <w:t>Final</w:t>
            </w:r>
            <w:r w:rsidR="00D97349">
              <w:rPr>
                <w:bCs/>
                <w:sz w:val="22"/>
                <w:szCs w:val="22"/>
              </w:rPr>
              <w:t xml:space="preserve"> Draft of Extended Essay due 1/8</w:t>
            </w:r>
          </w:p>
          <w:p w:rsidR="00C61E69" w:rsidRPr="00C61E69" w:rsidRDefault="00C61E69" w:rsidP="00C61E69">
            <w:pPr>
              <w:ind w:left="308" w:hanging="308"/>
              <w:rPr>
                <w:bCs/>
                <w:sz w:val="22"/>
                <w:szCs w:val="22"/>
              </w:rPr>
            </w:pPr>
            <w:proofErr w:type="spellStart"/>
            <w:r w:rsidRPr="00C61E69">
              <w:rPr>
                <w:bCs/>
                <w:sz w:val="22"/>
                <w:szCs w:val="22"/>
              </w:rPr>
              <w:t>ToK</w:t>
            </w:r>
            <w:proofErr w:type="spellEnd"/>
            <w:r w:rsidRPr="00C61E69">
              <w:rPr>
                <w:bCs/>
                <w:sz w:val="22"/>
                <w:szCs w:val="22"/>
              </w:rPr>
              <w:t xml:space="preserve"> Model of Knowledge due—Final Exam Grade</w:t>
            </w:r>
          </w:p>
        </w:tc>
      </w:tr>
    </w:tbl>
    <w:p w:rsidR="00C61E69" w:rsidRPr="00C61E69" w:rsidRDefault="00C61E69">
      <w:pPr>
        <w:rPr>
          <w:bCs/>
          <w:sz w:val="22"/>
          <w:szCs w:val="22"/>
        </w:rPr>
      </w:pPr>
      <w:r w:rsidRPr="00C61E69">
        <w:rPr>
          <w:bCs/>
          <w:sz w:val="22"/>
          <w:szCs w:val="22"/>
        </w:rPr>
        <w:t>Journals will be checked for credit each marking period</w:t>
      </w:r>
    </w:p>
    <w:p w:rsidR="00C61E69" w:rsidRPr="00C61E69" w:rsidRDefault="00C61E69">
      <w:pPr>
        <w:rPr>
          <w:bCs/>
          <w:sz w:val="22"/>
          <w:szCs w:val="22"/>
        </w:rPr>
      </w:pPr>
    </w:p>
    <w:p w:rsidR="00C61E69" w:rsidRPr="00C61E69" w:rsidRDefault="00C61E69" w:rsidP="00C61E69">
      <w:pPr>
        <w:rPr>
          <w:bCs/>
          <w:sz w:val="22"/>
          <w:szCs w:val="22"/>
        </w:rPr>
      </w:pPr>
      <w:r w:rsidRPr="00C61E69">
        <w:rPr>
          <w:bCs/>
          <w:i/>
          <w:sz w:val="22"/>
          <w:szCs w:val="22"/>
        </w:rPr>
        <w:t>During November and December students will make individual oral presentations as their internal assessments for the course. Due dates will be assigned according to the topic chosen. At least one week before the presentation, the student needs to hand in a prese</w:t>
      </w:r>
      <w:r w:rsidR="009D094C">
        <w:rPr>
          <w:bCs/>
          <w:i/>
          <w:sz w:val="22"/>
          <w:szCs w:val="22"/>
        </w:rPr>
        <w:t xml:space="preserve">ntation planning </w:t>
      </w:r>
      <w:proofErr w:type="gramStart"/>
      <w:r w:rsidR="009D094C">
        <w:rPr>
          <w:bCs/>
          <w:i/>
          <w:sz w:val="22"/>
          <w:szCs w:val="22"/>
        </w:rPr>
        <w:t>document .</w:t>
      </w:r>
      <w:proofErr w:type="gramEnd"/>
      <w:r w:rsidR="009D094C">
        <w:rPr>
          <w:bCs/>
          <w:i/>
          <w:sz w:val="22"/>
          <w:szCs w:val="22"/>
        </w:rPr>
        <w:t xml:space="preserve"> </w:t>
      </w:r>
      <w:r w:rsidRPr="00C61E69">
        <w:rPr>
          <w:bCs/>
          <w:i/>
          <w:sz w:val="22"/>
          <w:szCs w:val="22"/>
        </w:rPr>
        <w:t xml:space="preserve">Directly after the student completes his/her presentation, he/she must hand in a </w:t>
      </w:r>
      <w:r w:rsidRPr="00C61E69">
        <w:rPr>
          <w:rFonts w:ascii="Times New Roman" w:eastAsia="Times New Roman" w:hAnsi="Times New Roman"/>
          <w:bCs/>
          <w:i/>
          <w:sz w:val="22"/>
          <w:szCs w:val="22"/>
        </w:rPr>
        <w:t>presentation marking form</w:t>
      </w:r>
      <w:r w:rsidR="009D094C">
        <w:rPr>
          <w:bCs/>
          <w:i/>
          <w:sz w:val="22"/>
          <w:szCs w:val="22"/>
        </w:rPr>
        <w:t xml:space="preserve"> evaluating the presentation.</w:t>
      </w:r>
    </w:p>
    <w:p w:rsidR="00C61E69" w:rsidRPr="00C61E69" w:rsidRDefault="00C61E69">
      <w:pPr>
        <w:rPr>
          <w:bCs/>
          <w:sz w:val="22"/>
          <w:szCs w:val="22"/>
        </w:rPr>
      </w:pPr>
    </w:p>
    <w:p w:rsidR="00C61E69" w:rsidRPr="00C61E69" w:rsidRDefault="00C61E69" w:rsidP="00C61E69">
      <w:pPr>
        <w:rPr>
          <w:bCs/>
          <w:color w:val="000000"/>
          <w:sz w:val="22"/>
          <w:szCs w:val="22"/>
        </w:rPr>
      </w:pPr>
      <w:r w:rsidRPr="00C61E69">
        <w:rPr>
          <w:bCs/>
          <w:color w:val="000000"/>
          <w:sz w:val="22"/>
          <w:szCs w:val="22"/>
        </w:rPr>
        <w:t xml:space="preserve">The </w:t>
      </w:r>
      <w:proofErr w:type="spellStart"/>
      <w:r w:rsidRPr="00C61E69">
        <w:rPr>
          <w:bCs/>
          <w:color w:val="000000"/>
          <w:sz w:val="22"/>
          <w:szCs w:val="22"/>
        </w:rPr>
        <w:t>ToK</w:t>
      </w:r>
      <w:proofErr w:type="spellEnd"/>
      <w:r w:rsidRPr="00C61E69">
        <w:rPr>
          <w:bCs/>
          <w:color w:val="000000"/>
          <w:sz w:val="22"/>
          <w:szCs w:val="22"/>
        </w:rPr>
        <w:t xml:space="preserve"> Prescribed Title and the Extended Essay are required IB external assessments</w:t>
      </w:r>
      <w:r w:rsidR="009D094C">
        <w:rPr>
          <w:bCs/>
          <w:color w:val="000000"/>
          <w:sz w:val="22"/>
          <w:szCs w:val="22"/>
        </w:rPr>
        <w:t>.  The Formal Oral Presentation and</w:t>
      </w:r>
      <w:r w:rsidRPr="00C61E69">
        <w:rPr>
          <w:bCs/>
          <w:color w:val="000000"/>
          <w:sz w:val="22"/>
          <w:szCs w:val="22"/>
        </w:rPr>
        <w:t xml:space="preserve"> the TK/</w:t>
      </w:r>
      <w:proofErr w:type="gramStart"/>
      <w:r w:rsidR="009D094C">
        <w:rPr>
          <w:bCs/>
          <w:color w:val="000000"/>
          <w:sz w:val="22"/>
          <w:szCs w:val="22"/>
        </w:rPr>
        <w:t xml:space="preserve">PPM </w:t>
      </w:r>
      <w:r w:rsidRPr="00C61E69">
        <w:rPr>
          <w:bCs/>
          <w:color w:val="000000"/>
          <w:sz w:val="22"/>
          <w:szCs w:val="22"/>
        </w:rPr>
        <w:t xml:space="preserve"> are</w:t>
      </w:r>
      <w:proofErr w:type="gramEnd"/>
      <w:r w:rsidRPr="00C61E69">
        <w:rPr>
          <w:bCs/>
          <w:color w:val="000000"/>
          <w:sz w:val="22"/>
          <w:szCs w:val="22"/>
        </w:rPr>
        <w:t xml:space="preserve"> required IB internal assessments.  </w:t>
      </w:r>
      <w:r w:rsidR="00066874">
        <w:rPr>
          <w:bCs/>
          <w:color w:val="000000"/>
          <w:sz w:val="22"/>
          <w:szCs w:val="22"/>
        </w:rPr>
        <w:t>All of these assessments must be completed for successful completion of the IB diploma.</w:t>
      </w:r>
    </w:p>
    <w:p w:rsidR="00FA2782" w:rsidRDefault="00FA2782">
      <w:pPr>
        <w:rPr>
          <w:bCs/>
          <w:sz w:val="22"/>
          <w:szCs w:val="22"/>
        </w:rPr>
      </w:pPr>
      <w:r>
        <w:rPr>
          <w:bCs/>
          <w:sz w:val="22"/>
          <w:szCs w:val="22"/>
        </w:rPr>
        <w:br w:type="page"/>
      </w:r>
    </w:p>
    <w:p w:rsidR="00C61E69" w:rsidRPr="00C61E69" w:rsidRDefault="00C61E69">
      <w:pPr>
        <w:rPr>
          <w:bCs/>
          <w:sz w:val="22"/>
          <w:szCs w:val="22"/>
        </w:rPr>
      </w:pPr>
    </w:p>
    <w:p w:rsidR="006E7C0A" w:rsidRPr="00C61E69" w:rsidRDefault="006E7C0A" w:rsidP="006E7C0A">
      <w:pPr>
        <w:autoSpaceDE w:val="0"/>
        <w:autoSpaceDN w:val="0"/>
        <w:adjustRightInd w:val="0"/>
        <w:rPr>
          <w:b/>
          <w:sz w:val="22"/>
          <w:szCs w:val="22"/>
        </w:rPr>
      </w:pPr>
      <w:r w:rsidRPr="00C61E69">
        <w:rPr>
          <w:b/>
          <w:sz w:val="22"/>
          <w:szCs w:val="22"/>
        </w:rPr>
        <w:t>Aims</w:t>
      </w:r>
    </w:p>
    <w:p w:rsidR="006E7C0A" w:rsidRPr="00C61E69" w:rsidRDefault="006E7C0A" w:rsidP="006E7C0A">
      <w:pPr>
        <w:autoSpaceDE w:val="0"/>
        <w:autoSpaceDN w:val="0"/>
        <w:adjustRightInd w:val="0"/>
        <w:rPr>
          <w:bCs/>
          <w:color w:val="000000"/>
          <w:sz w:val="22"/>
          <w:szCs w:val="22"/>
        </w:rPr>
      </w:pPr>
      <w:r w:rsidRPr="00C61E69">
        <w:rPr>
          <w:bCs/>
          <w:color w:val="000000"/>
          <w:sz w:val="22"/>
          <w:szCs w:val="22"/>
        </w:rPr>
        <w:t xml:space="preserve">The aims of the </w:t>
      </w:r>
      <w:proofErr w:type="spellStart"/>
      <w:r w:rsidRPr="00C61E69">
        <w:rPr>
          <w:bCs/>
          <w:color w:val="000000"/>
          <w:sz w:val="22"/>
          <w:szCs w:val="22"/>
        </w:rPr>
        <w:t>TOK</w:t>
      </w:r>
      <w:proofErr w:type="spellEnd"/>
      <w:r w:rsidRPr="00C61E69">
        <w:rPr>
          <w:bCs/>
          <w:color w:val="000000"/>
          <w:sz w:val="22"/>
          <w:szCs w:val="22"/>
        </w:rPr>
        <w:t xml:space="preserve"> course are to:</w:t>
      </w:r>
    </w:p>
    <w:p w:rsidR="006E7C0A" w:rsidRPr="00C61E69" w:rsidRDefault="006E7C0A" w:rsidP="006E7C0A">
      <w:pPr>
        <w:numPr>
          <w:ilvl w:val="0"/>
          <w:numId w:val="20"/>
        </w:numPr>
        <w:autoSpaceDE w:val="0"/>
        <w:autoSpaceDN w:val="0"/>
        <w:adjustRightInd w:val="0"/>
        <w:rPr>
          <w:bCs/>
          <w:color w:val="000000"/>
          <w:sz w:val="22"/>
          <w:szCs w:val="22"/>
        </w:rPr>
      </w:pPr>
      <w:r w:rsidRPr="00C61E69">
        <w:rPr>
          <w:bCs/>
          <w:color w:val="000000"/>
          <w:sz w:val="22"/>
          <w:szCs w:val="22"/>
        </w:rPr>
        <w:t>develop a fascination with the richness of knowledge as a human endeavor, and an understanding of the empowerment that follows from reflecting upon it</w:t>
      </w:r>
    </w:p>
    <w:p w:rsidR="006E7C0A" w:rsidRPr="00C61E69" w:rsidRDefault="006E7C0A" w:rsidP="006E7C0A">
      <w:pPr>
        <w:numPr>
          <w:ilvl w:val="0"/>
          <w:numId w:val="20"/>
        </w:numPr>
        <w:autoSpaceDE w:val="0"/>
        <w:autoSpaceDN w:val="0"/>
        <w:adjustRightInd w:val="0"/>
        <w:rPr>
          <w:bCs/>
          <w:color w:val="000000"/>
          <w:sz w:val="22"/>
          <w:szCs w:val="22"/>
        </w:rPr>
      </w:pPr>
      <w:r w:rsidRPr="00C61E69">
        <w:rPr>
          <w:bCs/>
          <w:color w:val="000000"/>
          <w:sz w:val="22"/>
          <w:szCs w:val="22"/>
        </w:rPr>
        <w:t>develop an awareness of how knowledge is constructed, critically examined, evaluated and renewed, by communities and individuals</w:t>
      </w:r>
    </w:p>
    <w:p w:rsidR="006E7C0A" w:rsidRPr="00C61E69" w:rsidRDefault="006E7C0A" w:rsidP="006E7C0A">
      <w:pPr>
        <w:numPr>
          <w:ilvl w:val="0"/>
          <w:numId w:val="20"/>
        </w:numPr>
        <w:autoSpaceDE w:val="0"/>
        <w:autoSpaceDN w:val="0"/>
        <w:adjustRightInd w:val="0"/>
        <w:rPr>
          <w:bCs/>
          <w:color w:val="000000"/>
          <w:sz w:val="22"/>
          <w:szCs w:val="22"/>
        </w:rPr>
      </w:pPr>
      <w:r w:rsidRPr="00C61E69">
        <w:rPr>
          <w:bCs/>
          <w:color w:val="000000"/>
          <w:sz w:val="22"/>
          <w:szCs w:val="22"/>
        </w:rPr>
        <w:t>encourage students to reflect on their experiences as learners, in everyday life and in the Diploma Program, and to make connections between academic disciplines and between thoughts, feelings and actions</w:t>
      </w:r>
    </w:p>
    <w:p w:rsidR="006E7C0A" w:rsidRPr="00C61E69" w:rsidRDefault="006E7C0A" w:rsidP="006E7C0A">
      <w:pPr>
        <w:numPr>
          <w:ilvl w:val="0"/>
          <w:numId w:val="20"/>
        </w:numPr>
        <w:autoSpaceDE w:val="0"/>
        <w:autoSpaceDN w:val="0"/>
        <w:adjustRightInd w:val="0"/>
        <w:rPr>
          <w:bCs/>
          <w:color w:val="000000"/>
          <w:sz w:val="22"/>
          <w:szCs w:val="22"/>
        </w:rPr>
      </w:pPr>
      <w:r w:rsidRPr="00C61E69">
        <w:rPr>
          <w:bCs/>
          <w:color w:val="000000"/>
          <w:sz w:val="22"/>
          <w:szCs w:val="22"/>
        </w:rPr>
        <w:t>encourage an interest in the diversity of ways of thinking and ways of living of individuals and communities, and an awareness of personal and ideological assumptions, including participants’ own</w:t>
      </w:r>
    </w:p>
    <w:p w:rsidR="006E7C0A" w:rsidRPr="00C61E69" w:rsidRDefault="006E7C0A" w:rsidP="006E7C0A">
      <w:pPr>
        <w:numPr>
          <w:ilvl w:val="0"/>
          <w:numId w:val="20"/>
        </w:numPr>
        <w:autoSpaceDE w:val="0"/>
        <w:autoSpaceDN w:val="0"/>
        <w:adjustRightInd w:val="0"/>
        <w:rPr>
          <w:bCs/>
          <w:color w:val="000000"/>
          <w:sz w:val="22"/>
          <w:szCs w:val="22"/>
        </w:rPr>
      </w:pPr>
      <w:proofErr w:type="gramStart"/>
      <w:r w:rsidRPr="00C61E69">
        <w:rPr>
          <w:bCs/>
          <w:color w:val="000000"/>
          <w:sz w:val="22"/>
          <w:szCs w:val="22"/>
        </w:rPr>
        <w:t>encourage</w:t>
      </w:r>
      <w:proofErr w:type="gramEnd"/>
      <w:r w:rsidRPr="00C61E69">
        <w:rPr>
          <w:bCs/>
          <w:color w:val="000000"/>
          <w:sz w:val="22"/>
          <w:szCs w:val="22"/>
        </w:rPr>
        <w:t xml:space="preserve"> consideration of the responsibilities originating from the relationship between knowledge, the community and the individual as citizen of the world.</w:t>
      </w:r>
    </w:p>
    <w:p w:rsidR="00825B90" w:rsidRDefault="00825B90" w:rsidP="006E7C0A">
      <w:pPr>
        <w:autoSpaceDE w:val="0"/>
        <w:autoSpaceDN w:val="0"/>
        <w:adjustRightInd w:val="0"/>
        <w:rPr>
          <w:b/>
          <w:sz w:val="22"/>
          <w:szCs w:val="22"/>
        </w:rPr>
      </w:pPr>
    </w:p>
    <w:p w:rsidR="006E7C0A" w:rsidRPr="00C61E69" w:rsidRDefault="006E7C0A" w:rsidP="006E7C0A">
      <w:pPr>
        <w:autoSpaceDE w:val="0"/>
        <w:autoSpaceDN w:val="0"/>
        <w:adjustRightInd w:val="0"/>
        <w:rPr>
          <w:b/>
          <w:sz w:val="22"/>
          <w:szCs w:val="22"/>
        </w:rPr>
      </w:pPr>
      <w:r w:rsidRPr="00C61E69">
        <w:rPr>
          <w:b/>
          <w:sz w:val="22"/>
          <w:szCs w:val="22"/>
        </w:rPr>
        <w:t>Objectives</w:t>
      </w:r>
    </w:p>
    <w:p w:rsidR="006E7C0A" w:rsidRPr="00C61E69" w:rsidRDefault="006E7C0A" w:rsidP="006E7C0A">
      <w:pPr>
        <w:autoSpaceDE w:val="0"/>
        <w:autoSpaceDN w:val="0"/>
        <w:adjustRightInd w:val="0"/>
        <w:rPr>
          <w:bCs/>
          <w:color w:val="000000"/>
          <w:sz w:val="22"/>
          <w:szCs w:val="22"/>
        </w:rPr>
      </w:pPr>
      <w:r w:rsidRPr="00C61E69">
        <w:rPr>
          <w:bCs/>
          <w:color w:val="000000"/>
          <w:sz w:val="22"/>
          <w:szCs w:val="22"/>
        </w:rPr>
        <w:t xml:space="preserve">Having followed the </w:t>
      </w:r>
      <w:proofErr w:type="spellStart"/>
      <w:r w:rsidRPr="00C61E69">
        <w:rPr>
          <w:bCs/>
          <w:color w:val="000000"/>
          <w:sz w:val="22"/>
          <w:szCs w:val="22"/>
        </w:rPr>
        <w:t>TOK</w:t>
      </w:r>
      <w:proofErr w:type="spellEnd"/>
      <w:r w:rsidRPr="00C61E69">
        <w:rPr>
          <w:bCs/>
          <w:color w:val="000000"/>
          <w:sz w:val="22"/>
          <w:szCs w:val="22"/>
        </w:rPr>
        <w:t xml:space="preserve"> course, students should be able to:</w:t>
      </w:r>
    </w:p>
    <w:p w:rsidR="006E7C0A" w:rsidRPr="00C61E69" w:rsidRDefault="006E7C0A" w:rsidP="006E7C0A">
      <w:pPr>
        <w:numPr>
          <w:ilvl w:val="0"/>
          <w:numId w:val="21"/>
        </w:numPr>
        <w:autoSpaceDE w:val="0"/>
        <w:autoSpaceDN w:val="0"/>
        <w:adjustRightInd w:val="0"/>
        <w:rPr>
          <w:bCs/>
          <w:color w:val="000000"/>
          <w:sz w:val="22"/>
          <w:szCs w:val="22"/>
        </w:rPr>
      </w:pPr>
      <w:r w:rsidRPr="00C61E69">
        <w:rPr>
          <w:bCs/>
          <w:color w:val="000000"/>
          <w:sz w:val="22"/>
          <w:szCs w:val="22"/>
        </w:rPr>
        <w:t>analyze critically knowledge claims, their underlying assumptions and their implications</w:t>
      </w:r>
    </w:p>
    <w:p w:rsidR="006E7C0A" w:rsidRPr="00C61E69" w:rsidRDefault="006E7C0A" w:rsidP="006E7C0A">
      <w:pPr>
        <w:numPr>
          <w:ilvl w:val="0"/>
          <w:numId w:val="21"/>
        </w:numPr>
        <w:autoSpaceDE w:val="0"/>
        <w:autoSpaceDN w:val="0"/>
        <w:adjustRightInd w:val="0"/>
        <w:rPr>
          <w:bCs/>
          <w:color w:val="000000"/>
          <w:sz w:val="22"/>
          <w:szCs w:val="22"/>
        </w:rPr>
      </w:pPr>
      <w:r w:rsidRPr="00C61E69">
        <w:rPr>
          <w:bCs/>
          <w:color w:val="000000"/>
          <w:sz w:val="22"/>
          <w:szCs w:val="22"/>
        </w:rPr>
        <w:t>generate questions, explanations, conjectures, hypotheses, alternative ideas and possible solutions in response to knowledge issues concerning areas of knowledge, ways of knowing and students’ own experience as learners</w:t>
      </w:r>
    </w:p>
    <w:p w:rsidR="006E7C0A" w:rsidRPr="00C61E69" w:rsidRDefault="006E7C0A" w:rsidP="006E7C0A">
      <w:pPr>
        <w:numPr>
          <w:ilvl w:val="0"/>
          <w:numId w:val="21"/>
        </w:numPr>
        <w:autoSpaceDE w:val="0"/>
        <w:autoSpaceDN w:val="0"/>
        <w:adjustRightInd w:val="0"/>
        <w:rPr>
          <w:bCs/>
          <w:color w:val="000000"/>
          <w:sz w:val="22"/>
          <w:szCs w:val="22"/>
        </w:rPr>
      </w:pPr>
      <w:r w:rsidRPr="00C61E69">
        <w:rPr>
          <w:bCs/>
          <w:color w:val="000000"/>
          <w:sz w:val="22"/>
          <w:szCs w:val="22"/>
        </w:rPr>
        <w:t>demonstrate an understanding of different perspectives on knowledge issues</w:t>
      </w:r>
    </w:p>
    <w:p w:rsidR="006E7C0A" w:rsidRPr="00C61E69" w:rsidRDefault="006E7C0A" w:rsidP="006E7C0A">
      <w:pPr>
        <w:numPr>
          <w:ilvl w:val="0"/>
          <w:numId w:val="21"/>
        </w:numPr>
        <w:autoSpaceDE w:val="0"/>
        <w:autoSpaceDN w:val="0"/>
        <w:adjustRightInd w:val="0"/>
        <w:rPr>
          <w:bCs/>
          <w:color w:val="000000"/>
          <w:sz w:val="22"/>
          <w:szCs w:val="22"/>
        </w:rPr>
      </w:pPr>
      <w:r w:rsidRPr="00C61E69">
        <w:rPr>
          <w:bCs/>
          <w:color w:val="000000"/>
          <w:sz w:val="22"/>
          <w:szCs w:val="22"/>
        </w:rPr>
        <w:t xml:space="preserve">draw links and make effective comparisons between different approaches to knowledge issues that derive from areas of knowledge, ways of knowing, theoretical positions and cultural values </w:t>
      </w:r>
    </w:p>
    <w:p w:rsidR="006E7C0A" w:rsidRPr="00C61E69" w:rsidRDefault="006E7C0A" w:rsidP="006E7C0A">
      <w:pPr>
        <w:numPr>
          <w:ilvl w:val="0"/>
          <w:numId w:val="21"/>
        </w:numPr>
        <w:autoSpaceDE w:val="0"/>
        <w:autoSpaceDN w:val="0"/>
        <w:adjustRightInd w:val="0"/>
        <w:rPr>
          <w:bCs/>
          <w:color w:val="000000"/>
          <w:sz w:val="22"/>
          <w:szCs w:val="22"/>
        </w:rPr>
      </w:pPr>
      <w:r w:rsidRPr="00C61E69">
        <w:rPr>
          <w:bCs/>
          <w:color w:val="000000"/>
          <w:sz w:val="22"/>
          <w:szCs w:val="22"/>
        </w:rPr>
        <w:t>demonstrate an ability to give a personal, self-aware response to a knowledge issue</w:t>
      </w:r>
    </w:p>
    <w:p w:rsidR="006E7C0A" w:rsidRPr="00C61E69" w:rsidRDefault="006E7C0A" w:rsidP="00825B90">
      <w:pPr>
        <w:numPr>
          <w:ilvl w:val="0"/>
          <w:numId w:val="21"/>
        </w:numPr>
        <w:autoSpaceDE w:val="0"/>
        <w:autoSpaceDN w:val="0"/>
        <w:adjustRightInd w:val="0"/>
        <w:rPr>
          <w:bCs/>
          <w:color w:val="000000"/>
          <w:sz w:val="22"/>
          <w:szCs w:val="22"/>
        </w:rPr>
      </w:pPr>
      <w:proofErr w:type="gramStart"/>
      <w:r w:rsidRPr="00C61E69">
        <w:rPr>
          <w:bCs/>
          <w:color w:val="000000"/>
          <w:sz w:val="22"/>
          <w:szCs w:val="22"/>
        </w:rPr>
        <w:t>formulate</w:t>
      </w:r>
      <w:proofErr w:type="gramEnd"/>
      <w:r w:rsidRPr="00C61E69">
        <w:rPr>
          <w:bCs/>
          <w:color w:val="000000"/>
          <w:sz w:val="22"/>
          <w:szCs w:val="22"/>
        </w:rPr>
        <w:t xml:space="preserve"> and communicate ideas clearly with due regard for accuracy and academic honesty</w:t>
      </w:r>
      <w:r w:rsidR="00066874">
        <w:rPr>
          <w:bCs/>
          <w:color w:val="000000"/>
          <w:sz w:val="22"/>
          <w:szCs w:val="22"/>
        </w:rPr>
        <w:t>.</w:t>
      </w:r>
    </w:p>
    <w:p w:rsidR="001A5D2C" w:rsidRPr="00C61E69" w:rsidRDefault="001A5D2C" w:rsidP="006E7C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beforeAutospacing="1" w:after="100" w:afterAutospacing="1"/>
        <w:rPr>
          <w:rFonts w:ascii="Times New Roman" w:hAnsi="Times New Roman"/>
          <w:b/>
          <w:sz w:val="22"/>
          <w:szCs w:val="22"/>
        </w:rPr>
      </w:pPr>
      <w:r w:rsidRPr="00C61E69">
        <w:rPr>
          <w:rFonts w:ascii="Times New Roman" w:hAnsi="Times New Roman"/>
          <w:b/>
          <w:sz w:val="22"/>
          <w:szCs w:val="22"/>
        </w:rPr>
        <w:t>Policies and Procedures:</w:t>
      </w:r>
    </w:p>
    <w:p w:rsidR="001A5D2C" w:rsidRPr="00C61E69" w:rsidRDefault="001A5D2C" w:rsidP="004563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beforeAutospacing="1" w:after="100" w:afterAutospacing="1" w:line="240" w:lineRule="atLeast"/>
        <w:rPr>
          <w:rFonts w:ascii="Times New Roman" w:hAnsi="Times New Roman"/>
          <w:bCs/>
          <w:sz w:val="22"/>
          <w:szCs w:val="22"/>
        </w:rPr>
      </w:pPr>
      <w:r w:rsidRPr="00066874">
        <w:rPr>
          <w:rFonts w:ascii="Times New Roman" w:hAnsi="Times New Roman"/>
          <w:b/>
          <w:sz w:val="22"/>
          <w:szCs w:val="22"/>
        </w:rPr>
        <w:t>Assessment Criteria</w:t>
      </w:r>
      <w:proofErr w:type="gramStart"/>
      <w:r w:rsidRPr="00066874">
        <w:rPr>
          <w:rFonts w:ascii="Times New Roman" w:hAnsi="Times New Roman"/>
          <w:b/>
          <w:sz w:val="22"/>
          <w:szCs w:val="22"/>
        </w:rPr>
        <w:t>:</w:t>
      </w:r>
      <w:proofErr w:type="gramEnd"/>
      <w:r w:rsidRPr="00C61E69">
        <w:rPr>
          <w:rFonts w:ascii="Times New Roman" w:hAnsi="Times New Roman"/>
          <w:bCs/>
          <w:sz w:val="22"/>
          <w:szCs w:val="22"/>
        </w:rPr>
        <w:br/>
        <w:t xml:space="preserve">Please see external and internal assessment criteria published by the IBO and distributed to students in rubrics that apply to written and oral work for the course, in addition to the grading policies noted below.  Please see IBO Diploma Points Matrix for diploma points awarded for successful completion of the Extended Essay and Theory of Knowledge assessments.  The external assessment for </w:t>
      </w:r>
      <w:proofErr w:type="spellStart"/>
      <w:r w:rsidRPr="00C61E69">
        <w:rPr>
          <w:rFonts w:ascii="Times New Roman" w:hAnsi="Times New Roman"/>
          <w:bCs/>
          <w:sz w:val="22"/>
          <w:szCs w:val="22"/>
        </w:rPr>
        <w:t>TOK</w:t>
      </w:r>
      <w:proofErr w:type="spellEnd"/>
      <w:r w:rsidRPr="00C61E69">
        <w:rPr>
          <w:rFonts w:ascii="Times New Roman" w:hAnsi="Times New Roman"/>
          <w:bCs/>
          <w:sz w:val="22"/>
          <w:szCs w:val="22"/>
        </w:rPr>
        <w:t xml:space="preserve"> is weighted at 40 points, applicable to the final IBO grade in </w:t>
      </w:r>
      <w:proofErr w:type="spellStart"/>
      <w:r w:rsidRPr="00C61E69">
        <w:rPr>
          <w:rFonts w:ascii="Times New Roman" w:hAnsi="Times New Roman"/>
          <w:bCs/>
          <w:sz w:val="22"/>
          <w:szCs w:val="22"/>
        </w:rPr>
        <w:t>TOK</w:t>
      </w:r>
      <w:proofErr w:type="spellEnd"/>
      <w:r w:rsidRPr="00C61E69">
        <w:rPr>
          <w:rFonts w:ascii="Times New Roman" w:hAnsi="Times New Roman"/>
          <w:bCs/>
          <w:sz w:val="22"/>
          <w:szCs w:val="22"/>
        </w:rPr>
        <w:t xml:space="preserve">, while the internal assessment (the formal oral presentation and self-evaluation report) is weighted at 20 points. Students may continue to revise their prescribed title and Extended Essay until the deadlines set on our timeline. </w:t>
      </w:r>
    </w:p>
    <w:p w:rsidR="001A5D2C" w:rsidRPr="00066874" w:rsidRDefault="001A5D2C" w:rsidP="001A5D2C">
      <w:pPr>
        <w:rPr>
          <w:rFonts w:ascii="Times New Roman" w:hAnsi="Times New Roman"/>
          <w:b/>
          <w:sz w:val="22"/>
          <w:szCs w:val="22"/>
        </w:rPr>
      </w:pPr>
      <w:r w:rsidRPr="00066874">
        <w:rPr>
          <w:rFonts w:ascii="Times New Roman" w:hAnsi="Times New Roman"/>
          <w:b/>
          <w:sz w:val="22"/>
          <w:szCs w:val="22"/>
        </w:rPr>
        <w:t>Final marking period grades will be determined on a percentage basis:</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A—90-100%</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B—80-89%</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C—70-79%</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D—60-69%</w:t>
      </w:r>
    </w:p>
    <w:p w:rsidR="001A5D2C" w:rsidRPr="00C61E69" w:rsidRDefault="00C944B8" w:rsidP="001A5D2C">
      <w:pPr>
        <w:rPr>
          <w:rFonts w:ascii="Times New Roman" w:hAnsi="Times New Roman"/>
          <w:bCs/>
          <w:sz w:val="22"/>
          <w:szCs w:val="22"/>
        </w:rPr>
      </w:pPr>
      <w:r w:rsidRPr="00C61E69">
        <w:rPr>
          <w:rFonts w:ascii="Times New Roman" w:hAnsi="Times New Roman"/>
          <w:bCs/>
          <w:sz w:val="22"/>
          <w:szCs w:val="22"/>
        </w:rPr>
        <w:t>E—</w:t>
      </w:r>
      <w:r w:rsidR="001A5D2C" w:rsidRPr="00C61E69">
        <w:rPr>
          <w:rFonts w:ascii="Times New Roman" w:hAnsi="Times New Roman"/>
          <w:bCs/>
          <w:sz w:val="22"/>
          <w:szCs w:val="22"/>
        </w:rPr>
        <w:t>0-59%</w:t>
      </w:r>
    </w:p>
    <w:p w:rsidR="001A5D2C" w:rsidRPr="00C61E69" w:rsidRDefault="001A5D2C" w:rsidP="001A5D2C">
      <w:pPr>
        <w:rPr>
          <w:rFonts w:ascii="Times New Roman" w:hAnsi="Times New Roman"/>
          <w:bCs/>
          <w:sz w:val="22"/>
          <w:szCs w:val="22"/>
        </w:rPr>
      </w:pPr>
    </w:p>
    <w:p w:rsidR="00CF6EC3" w:rsidRPr="00C61E69" w:rsidRDefault="00CF6EC3" w:rsidP="001A5D2C">
      <w:pPr>
        <w:rPr>
          <w:rFonts w:ascii="Times New Roman" w:hAnsi="Times New Roman"/>
          <w:b/>
          <w:sz w:val="22"/>
          <w:szCs w:val="22"/>
        </w:rPr>
      </w:pPr>
      <w:r w:rsidRPr="00C61E69">
        <w:rPr>
          <w:rFonts w:ascii="Times New Roman" w:hAnsi="Times New Roman"/>
          <w:b/>
          <w:sz w:val="22"/>
          <w:szCs w:val="22"/>
        </w:rPr>
        <w:t>Approximate percentage category weight:</w:t>
      </w:r>
    </w:p>
    <w:p w:rsidR="00CF6EC3" w:rsidRPr="00C61E69" w:rsidRDefault="00461C7B" w:rsidP="00C61E69">
      <w:pPr>
        <w:rPr>
          <w:rFonts w:ascii="Times New Roman" w:hAnsi="Times New Roman"/>
          <w:bCs/>
          <w:sz w:val="22"/>
          <w:szCs w:val="22"/>
        </w:rPr>
      </w:pPr>
      <w:r>
        <w:rPr>
          <w:rFonts w:ascii="Times New Roman" w:hAnsi="Times New Roman"/>
          <w:bCs/>
          <w:sz w:val="22"/>
          <w:szCs w:val="22"/>
        </w:rPr>
        <w:t>5</w:t>
      </w:r>
      <w:r w:rsidR="00C61E69">
        <w:rPr>
          <w:rFonts w:ascii="Times New Roman" w:hAnsi="Times New Roman"/>
          <w:bCs/>
          <w:sz w:val="22"/>
          <w:szCs w:val="22"/>
        </w:rPr>
        <w:t>0%—Writing</w:t>
      </w:r>
    </w:p>
    <w:p w:rsidR="00CF6EC3" w:rsidRPr="00C61E69" w:rsidRDefault="00461C7B" w:rsidP="00CF6EC3">
      <w:pPr>
        <w:rPr>
          <w:rFonts w:ascii="Times New Roman" w:hAnsi="Times New Roman"/>
          <w:bCs/>
          <w:sz w:val="22"/>
          <w:szCs w:val="22"/>
        </w:rPr>
      </w:pPr>
      <w:r>
        <w:rPr>
          <w:rFonts w:ascii="Times New Roman" w:hAnsi="Times New Roman"/>
          <w:bCs/>
          <w:sz w:val="22"/>
          <w:szCs w:val="22"/>
        </w:rPr>
        <w:t>25</w:t>
      </w:r>
      <w:r w:rsidR="00CF6EC3" w:rsidRPr="00C61E69">
        <w:rPr>
          <w:rFonts w:ascii="Times New Roman" w:hAnsi="Times New Roman"/>
          <w:bCs/>
          <w:sz w:val="22"/>
          <w:szCs w:val="22"/>
        </w:rPr>
        <w:t>%—Presentations and oral activities</w:t>
      </w:r>
    </w:p>
    <w:p w:rsidR="00CF6EC3" w:rsidRPr="00C61E69" w:rsidRDefault="00461C7B" w:rsidP="00E46865">
      <w:pPr>
        <w:rPr>
          <w:rFonts w:ascii="Times New Roman" w:hAnsi="Times New Roman"/>
          <w:bCs/>
          <w:sz w:val="22"/>
          <w:szCs w:val="22"/>
        </w:rPr>
      </w:pPr>
      <w:r>
        <w:rPr>
          <w:rFonts w:ascii="Times New Roman" w:hAnsi="Times New Roman"/>
          <w:bCs/>
          <w:sz w:val="22"/>
          <w:szCs w:val="22"/>
        </w:rPr>
        <w:t>25</w:t>
      </w:r>
      <w:r w:rsidR="00C61E69">
        <w:rPr>
          <w:rFonts w:ascii="Times New Roman" w:hAnsi="Times New Roman"/>
          <w:bCs/>
          <w:sz w:val="22"/>
          <w:szCs w:val="22"/>
        </w:rPr>
        <w:t>%—</w:t>
      </w:r>
      <w:r w:rsidRPr="00461C7B">
        <w:rPr>
          <w:rFonts w:ascii="Times New Roman" w:hAnsi="Times New Roman"/>
          <w:bCs/>
          <w:sz w:val="22"/>
          <w:szCs w:val="22"/>
        </w:rPr>
        <w:t xml:space="preserve"> </w:t>
      </w:r>
      <w:r>
        <w:rPr>
          <w:rFonts w:ascii="Times New Roman" w:hAnsi="Times New Roman"/>
          <w:bCs/>
          <w:sz w:val="22"/>
          <w:szCs w:val="22"/>
        </w:rPr>
        <w:t>Journals</w:t>
      </w:r>
      <w:r w:rsidR="00C61E69">
        <w:rPr>
          <w:rFonts w:ascii="Times New Roman" w:hAnsi="Times New Roman"/>
          <w:bCs/>
          <w:sz w:val="22"/>
          <w:szCs w:val="22"/>
        </w:rPr>
        <w:t>/Classwork</w:t>
      </w:r>
    </w:p>
    <w:p w:rsidR="001A5D2C" w:rsidRPr="00C61E69" w:rsidRDefault="001A5D2C" w:rsidP="001A5D2C">
      <w:pPr>
        <w:rPr>
          <w:rFonts w:ascii="Times New Roman" w:hAnsi="Times New Roman"/>
          <w:bCs/>
          <w:sz w:val="22"/>
          <w:szCs w:val="22"/>
        </w:rPr>
      </w:pP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Late work will be graded up to one grade down if handed in between the due date and the final deadline.  Work handed in after the deadline will receive an E.</w:t>
      </w:r>
    </w:p>
    <w:p w:rsidR="00702517" w:rsidRPr="00702517" w:rsidRDefault="00702517" w:rsidP="00702517">
      <w:pPr>
        <w:autoSpaceDE w:val="0"/>
        <w:autoSpaceDN w:val="0"/>
        <w:adjustRightInd w:val="0"/>
        <w:jc w:val="both"/>
        <w:rPr>
          <w:rFonts w:ascii="Times New Roman" w:hAnsi="Times New Roman"/>
          <w:sz w:val="22"/>
          <w:szCs w:val="22"/>
        </w:rPr>
      </w:pPr>
      <w:r w:rsidRPr="00702517">
        <w:rPr>
          <w:rFonts w:ascii="Times New Roman" w:hAnsi="Times New Roman"/>
          <w:sz w:val="22"/>
          <w:szCs w:val="22"/>
        </w:rPr>
        <w:t>Students who miss cl</w:t>
      </w:r>
      <w:r w:rsidR="00A611BC">
        <w:rPr>
          <w:rFonts w:ascii="Times New Roman" w:hAnsi="Times New Roman"/>
          <w:sz w:val="22"/>
          <w:szCs w:val="22"/>
        </w:rPr>
        <w:t>ass due to an unexcused absence</w:t>
      </w:r>
      <w:r w:rsidRPr="00702517">
        <w:rPr>
          <w:rFonts w:ascii="Times New Roman" w:hAnsi="Times New Roman"/>
          <w:sz w:val="22"/>
          <w:szCs w:val="22"/>
        </w:rPr>
        <w:t xml:space="preserve"> will receive 50% credit for work and assessments completed from the class missed.</w:t>
      </w:r>
    </w:p>
    <w:p w:rsidR="001A5D2C" w:rsidRPr="00C61E69" w:rsidRDefault="00825B90" w:rsidP="001A5D2C">
      <w:pPr>
        <w:rPr>
          <w:rFonts w:ascii="Times New Roman" w:hAnsi="Times New Roman"/>
          <w:bCs/>
          <w:sz w:val="22"/>
          <w:szCs w:val="22"/>
        </w:rPr>
      </w:pPr>
      <w:r>
        <w:rPr>
          <w:rFonts w:ascii="Times New Roman" w:hAnsi="Times New Roman"/>
          <w:bCs/>
          <w:sz w:val="22"/>
          <w:szCs w:val="22"/>
        </w:rPr>
        <w:br w:type="page"/>
      </w:r>
      <w:r w:rsidR="001A5D2C" w:rsidRPr="00C61E69">
        <w:rPr>
          <w:rFonts w:ascii="Times New Roman" w:hAnsi="Times New Roman"/>
          <w:bCs/>
          <w:sz w:val="22"/>
          <w:szCs w:val="22"/>
        </w:rPr>
        <w:lastRenderedPageBreak/>
        <w:t xml:space="preserve">The following B–CC policies are consistent with the </w:t>
      </w:r>
      <w:proofErr w:type="spellStart"/>
      <w:r w:rsidR="001A5D2C" w:rsidRPr="00C61E69">
        <w:rPr>
          <w:rFonts w:ascii="Times New Roman" w:hAnsi="Times New Roman"/>
          <w:bCs/>
          <w:sz w:val="22"/>
          <w:szCs w:val="22"/>
        </w:rPr>
        <w:t>MCPS</w:t>
      </w:r>
      <w:proofErr w:type="spellEnd"/>
      <w:r w:rsidR="001A5D2C" w:rsidRPr="00C61E69">
        <w:rPr>
          <w:rFonts w:ascii="Times New Roman" w:hAnsi="Times New Roman"/>
          <w:bCs/>
          <w:sz w:val="22"/>
          <w:szCs w:val="22"/>
        </w:rPr>
        <w:t xml:space="preserve"> Grading and Reporting Policy as outlined in </w:t>
      </w:r>
      <w:r w:rsidR="001A5D2C" w:rsidRPr="00C61E69">
        <w:rPr>
          <w:rFonts w:ascii="Times New Roman" w:hAnsi="Times New Roman"/>
          <w:bCs/>
          <w:i/>
          <w:iCs/>
          <w:sz w:val="22"/>
          <w:szCs w:val="22"/>
        </w:rPr>
        <w:t xml:space="preserve">Learning, Grading and Reporting Guidelines </w:t>
      </w:r>
      <w:r w:rsidR="001A5D2C" w:rsidRPr="00C61E69">
        <w:rPr>
          <w:rFonts w:ascii="Times New Roman" w:hAnsi="Times New Roman"/>
          <w:bCs/>
          <w:sz w:val="22"/>
          <w:szCs w:val="22"/>
        </w:rPr>
        <w:t>(</w:t>
      </w:r>
      <w:proofErr w:type="spellStart"/>
      <w:r w:rsidR="001A5D2C" w:rsidRPr="00C61E69">
        <w:rPr>
          <w:rFonts w:ascii="Times New Roman" w:hAnsi="Times New Roman"/>
          <w:bCs/>
          <w:sz w:val="22"/>
          <w:szCs w:val="22"/>
        </w:rPr>
        <w:t>MCPS</w:t>
      </w:r>
      <w:proofErr w:type="spellEnd"/>
      <w:r w:rsidR="001A5D2C" w:rsidRPr="00C61E69">
        <w:rPr>
          <w:rFonts w:ascii="Times New Roman" w:hAnsi="Times New Roman"/>
          <w:bCs/>
          <w:sz w:val="22"/>
          <w:szCs w:val="22"/>
        </w:rPr>
        <w:t xml:space="preserve">, 2004).  </w:t>
      </w:r>
    </w:p>
    <w:p w:rsidR="001A5D2C" w:rsidRPr="00C61E69" w:rsidRDefault="001A5D2C" w:rsidP="001A5D2C">
      <w:pPr>
        <w:numPr>
          <w:ilvl w:val="0"/>
          <w:numId w:val="4"/>
        </w:numPr>
        <w:rPr>
          <w:rFonts w:ascii="Times New Roman" w:hAnsi="Times New Roman"/>
          <w:bCs/>
          <w:sz w:val="22"/>
          <w:szCs w:val="22"/>
        </w:rPr>
      </w:pPr>
      <w:r w:rsidRPr="00C61E69">
        <w:rPr>
          <w:rFonts w:ascii="Times New Roman" w:hAnsi="Times New Roman"/>
          <w:bCs/>
          <w:sz w:val="22"/>
          <w:szCs w:val="22"/>
        </w:rPr>
        <w:t>Teachers will assign grades to reflect individual achievement on course objectives.</w:t>
      </w:r>
    </w:p>
    <w:p w:rsidR="001A5D2C" w:rsidRPr="00C61E69" w:rsidRDefault="001A5D2C" w:rsidP="001A5D2C">
      <w:pPr>
        <w:numPr>
          <w:ilvl w:val="0"/>
          <w:numId w:val="4"/>
        </w:numPr>
        <w:rPr>
          <w:rFonts w:ascii="Times New Roman" w:hAnsi="Times New Roman"/>
          <w:bCs/>
          <w:sz w:val="22"/>
          <w:szCs w:val="22"/>
        </w:rPr>
      </w:pPr>
      <w:r w:rsidRPr="00C61E69">
        <w:rPr>
          <w:rFonts w:ascii="Times New Roman" w:hAnsi="Times New Roman"/>
          <w:bCs/>
          <w:sz w:val="22"/>
          <w:szCs w:val="22"/>
        </w:rPr>
        <w:t>Teachers will determine grades based on a variety of assessment methods.</w:t>
      </w:r>
    </w:p>
    <w:p w:rsidR="001A5D2C" w:rsidRPr="00C61E69" w:rsidRDefault="001A5D2C" w:rsidP="001A5D2C">
      <w:pPr>
        <w:numPr>
          <w:ilvl w:val="0"/>
          <w:numId w:val="4"/>
        </w:numPr>
        <w:rPr>
          <w:rFonts w:ascii="Times New Roman" w:hAnsi="Times New Roman"/>
          <w:bCs/>
          <w:sz w:val="22"/>
          <w:szCs w:val="22"/>
        </w:rPr>
      </w:pPr>
      <w:r w:rsidRPr="00C61E69">
        <w:rPr>
          <w:rFonts w:ascii="Times New Roman" w:hAnsi="Times New Roman"/>
          <w:bCs/>
          <w:sz w:val="22"/>
          <w:szCs w:val="22"/>
        </w:rPr>
        <w:t>Teachers will issue progress reports at the 4½ week mark in each quarter.</w:t>
      </w:r>
    </w:p>
    <w:p w:rsidR="001A5D2C" w:rsidRPr="00C61E69" w:rsidRDefault="001A5D2C" w:rsidP="001A5D2C">
      <w:pPr>
        <w:numPr>
          <w:ilvl w:val="0"/>
          <w:numId w:val="4"/>
        </w:numPr>
        <w:rPr>
          <w:rFonts w:ascii="Times New Roman" w:hAnsi="Times New Roman"/>
          <w:bCs/>
          <w:sz w:val="22"/>
          <w:szCs w:val="22"/>
        </w:rPr>
      </w:pPr>
      <w:r w:rsidRPr="00C61E69">
        <w:rPr>
          <w:rFonts w:ascii="Times New Roman" w:hAnsi="Times New Roman"/>
          <w:bCs/>
          <w:sz w:val="22"/>
          <w:szCs w:val="22"/>
        </w:rPr>
        <w:t>Teachers will establish clear due dates and deadlines.  The maximum penalty for work submitted after the due date but before the deadline is one letter grade on an A-E scale or 10% on a 100% scale.</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 xml:space="preserve">Teachers will record 50% as the lowest possible grade </w:t>
      </w:r>
      <w:r w:rsidR="00C944B8" w:rsidRPr="00C61E69">
        <w:rPr>
          <w:rFonts w:ascii="Times New Roman" w:hAnsi="Times New Roman"/>
          <w:bCs/>
          <w:sz w:val="22"/>
          <w:szCs w:val="22"/>
        </w:rPr>
        <w:t>for work attempted</w:t>
      </w:r>
      <w:r w:rsidRPr="00C61E69">
        <w:rPr>
          <w:rFonts w:ascii="Times New Roman" w:hAnsi="Times New Roman"/>
          <w:bCs/>
          <w:sz w:val="22"/>
          <w:szCs w:val="22"/>
        </w:rPr>
        <w:t xml:space="preserve"> except in cases of academic dishonesty.</w:t>
      </w:r>
    </w:p>
    <w:p w:rsidR="001A5D2C" w:rsidRPr="00C61E69" w:rsidRDefault="001A5D2C" w:rsidP="001A5D2C">
      <w:pPr>
        <w:rPr>
          <w:rFonts w:ascii="Times New Roman" w:hAnsi="Times New Roman"/>
          <w:bCs/>
          <w:sz w:val="22"/>
          <w:szCs w:val="22"/>
        </w:rPr>
      </w:pPr>
    </w:p>
    <w:p w:rsidR="001A5D2C" w:rsidRPr="00C61E69" w:rsidRDefault="001A5D2C" w:rsidP="001A5D2C">
      <w:pPr>
        <w:rPr>
          <w:rFonts w:ascii="Times New Roman" w:hAnsi="Times New Roman"/>
          <w:b/>
          <w:sz w:val="22"/>
          <w:szCs w:val="22"/>
        </w:rPr>
      </w:pPr>
      <w:proofErr w:type="spellStart"/>
      <w:r w:rsidRPr="00C61E69">
        <w:rPr>
          <w:rFonts w:ascii="Times New Roman" w:hAnsi="Times New Roman"/>
          <w:b/>
          <w:sz w:val="22"/>
          <w:szCs w:val="22"/>
        </w:rPr>
        <w:t>Reteaching</w:t>
      </w:r>
      <w:proofErr w:type="spellEnd"/>
      <w:r w:rsidRPr="00C61E69">
        <w:rPr>
          <w:rFonts w:ascii="Times New Roman" w:hAnsi="Times New Roman"/>
          <w:b/>
          <w:sz w:val="22"/>
          <w:szCs w:val="22"/>
        </w:rPr>
        <w:t>/Reassessing Policy:</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 xml:space="preserve">Students will be allowed to be reassessed on assignments as determined by the </w:t>
      </w:r>
      <w:proofErr w:type="spellStart"/>
      <w:r w:rsidRPr="00C61E69">
        <w:rPr>
          <w:rFonts w:ascii="Times New Roman" w:hAnsi="Times New Roman"/>
          <w:bCs/>
          <w:sz w:val="22"/>
          <w:szCs w:val="22"/>
        </w:rPr>
        <w:t>IB</w:t>
      </w:r>
      <w:proofErr w:type="spellEnd"/>
      <w:r w:rsidRPr="00C61E69">
        <w:rPr>
          <w:rFonts w:ascii="Times New Roman" w:hAnsi="Times New Roman"/>
          <w:bCs/>
          <w:sz w:val="22"/>
          <w:szCs w:val="22"/>
        </w:rPr>
        <w:t xml:space="preserve"> </w:t>
      </w:r>
      <w:proofErr w:type="spellStart"/>
      <w:r w:rsidR="004862C8" w:rsidRPr="00C61E69">
        <w:rPr>
          <w:rFonts w:ascii="Times New Roman" w:hAnsi="Times New Roman"/>
          <w:bCs/>
          <w:sz w:val="22"/>
          <w:szCs w:val="22"/>
        </w:rPr>
        <w:t>ToK</w:t>
      </w:r>
      <w:proofErr w:type="spellEnd"/>
      <w:r w:rsidR="004862C8" w:rsidRPr="00C61E69">
        <w:rPr>
          <w:rFonts w:ascii="Times New Roman" w:hAnsi="Times New Roman"/>
          <w:bCs/>
          <w:sz w:val="22"/>
          <w:szCs w:val="22"/>
        </w:rPr>
        <w:t xml:space="preserve"> 2</w:t>
      </w:r>
      <w:r w:rsidRPr="00C61E69">
        <w:rPr>
          <w:rFonts w:ascii="Times New Roman" w:hAnsi="Times New Roman"/>
          <w:bCs/>
          <w:sz w:val="22"/>
          <w:szCs w:val="22"/>
        </w:rPr>
        <w:t xml:space="preserve"> team.  Students will be informed ahead of time when an assignment may be reassessed.  Only students who meet the </w:t>
      </w:r>
      <w:r w:rsidR="00702EB2" w:rsidRPr="00C61E69">
        <w:rPr>
          <w:rFonts w:ascii="Times New Roman" w:hAnsi="Times New Roman"/>
          <w:bCs/>
          <w:sz w:val="22"/>
          <w:szCs w:val="22"/>
        </w:rPr>
        <w:t>deadline</w:t>
      </w:r>
      <w:r w:rsidRPr="00C61E69">
        <w:rPr>
          <w:rFonts w:ascii="Times New Roman" w:hAnsi="Times New Roman"/>
          <w:bCs/>
          <w:sz w:val="22"/>
          <w:szCs w:val="22"/>
        </w:rPr>
        <w:t xml:space="preserve"> may be reassessed on an assignment. They must show evidence as determined by the teacher and team that they have made an attempt to relearn the material before taking the reassessment.  Examples of that evidence include, but are not limited to:</w:t>
      </w:r>
    </w:p>
    <w:p w:rsidR="001A5D2C" w:rsidRPr="00C61E69" w:rsidRDefault="001A5D2C" w:rsidP="001A5D2C">
      <w:pPr>
        <w:numPr>
          <w:ilvl w:val="0"/>
          <w:numId w:val="3"/>
        </w:numPr>
        <w:rPr>
          <w:rFonts w:ascii="Times New Roman" w:hAnsi="Times New Roman"/>
          <w:bCs/>
          <w:sz w:val="22"/>
          <w:szCs w:val="22"/>
        </w:rPr>
      </w:pPr>
      <w:r w:rsidRPr="00C61E69">
        <w:rPr>
          <w:rFonts w:ascii="Times New Roman" w:hAnsi="Times New Roman"/>
          <w:bCs/>
          <w:sz w:val="22"/>
          <w:szCs w:val="22"/>
        </w:rPr>
        <w:t>Coming to the teacher for extra help</w:t>
      </w:r>
    </w:p>
    <w:p w:rsidR="001A5D2C" w:rsidRPr="00C61E69" w:rsidRDefault="001A5D2C" w:rsidP="001A5D2C">
      <w:pPr>
        <w:numPr>
          <w:ilvl w:val="0"/>
          <w:numId w:val="3"/>
        </w:numPr>
        <w:rPr>
          <w:rFonts w:ascii="Times New Roman" w:hAnsi="Times New Roman"/>
          <w:bCs/>
          <w:sz w:val="22"/>
          <w:szCs w:val="22"/>
        </w:rPr>
      </w:pPr>
      <w:r w:rsidRPr="00C61E69">
        <w:rPr>
          <w:rFonts w:ascii="Times New Roman" w:hAnsi="Times New Roman"/>
          <w:bCs/>
          <w:sz w:val="22"/>
          <w:szCs w:val="22"/>
        </w:rPr>
        <w:t>Attending TAP</w:t>
      </w:r>
    </w:p>
    <w:p w:rsidR="001A5D2C" w:rsidRPr="00C61E69" w:rsidRDefault="001A5D2C" w:rsidP="001A5D2C">
      <w:pPr>
        <w:numPr>
          <w:ilvl w:val="0"/>
          <w:numId w:val="3"/>
        </w:numPr>
        <w:rPr>
          <w:rFonts w:ascii="Times New Roman" w:hAnsi="Times New Roman"/>
          <w:bCs/>
          <w:sz w:val="22"/>
          <w:szCs w:val="22"/>
        </w:rPr>
      </w:pPr>
      <w:r w:rsidRPr="00C61E69">
        <w:rPr>
          <w:rFonts w:ascii="Times New Roman" w:hAnsi="Times New Roman"/>
          <w:bCs/>
          <w:sz w:val="22"/>
          <w:szCs w:val="22"/>
        </w:rPr>
        <w:t>Completing practice assignments</w:t>
      </w:r>
    </w:p>
    <w:p w:rsidR="001A5D2C" w:rsidRPr="00C61E69" w:rsidRDefault="001A5D2C" w:rsidP="001A5D2C">
      <w:pPr>
        <w:numPr>
          <w:ilvl w:val="0"/>
          <w:numId w:val="3"/>
        </w:numPr>
        <w:rPr>
          <w:rFonts w:ascii="Times New Roman" w:hAnsi="Times New Roman"/>
          <w:bCs/>
          <w:sz w:val="22"/>
          <w:szCs w:val="22"/>
        </w:rPr>
      </w:pPr>
      <w:r w:rsidRPr="00C61E69">
        <w:rPr>
          <w:rFonts w:ascii="Times New Roman" w:hAnsi="Times New Roman"/>
          <w:bCs/>
          <w:sz w:val="22"/>
          <w:szCs w:val="22"/>
        </w:rPr>
        <w:t>Making corrections on the original assessment/assignment.</w:t>
      </w:r>
    </w:p>
    <w:p w:rsidR="001A5D2C" w:rsidRPr="00C61E69" w:rsidRDefault="001A5D2C" w:rsidP="001A5D2C">
      <w:pPr>
        <w:rPr>
          <w:rFonts w:ascii="Times New Roman" w:hAnsi="Times New Roman"/>
          <w:bCs/>
          <w:sz w:val="22"/>
          <w:szCs w:val="22"/>
        </w:rPr>
      </w:pPr>
      <w:r w:rsidRPr="00C61E69">
        <w:rPr>
          <w:rFonts w:ascii="Times New Roman" w:hAnsi="Times New Roman"/>
          <w:bCs/>
          <w:sz w:val="22"/>
          <w:szCs w:val="22"/>
        </w:rPr>
        <w:t>Reassessment must be done in a timely fashion according to a schedule determined by the teacher and team.  The reassessed grade will replace the original grade.</w:t>
      </w:r>
    </w:p>
    <w:sectPr w:rsidR="001A5D2C" w:rsidRPr="00C61E69" w:rsidSect="002B185A">
      <w:pgSz w:w="12240" w:h="15840"/>
      <w:pgMar w:top="108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10343C37"/>
    <w:multiLevelType w:val="hybridMultilevel"/>
    <w:tmpl w:val="A5F64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0F4AAD"/>
    <w:multiLevelType w:val="hybridMultilevel"/>
    <w:tmpl w:val="0A801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667EF4"/>
    <w:multiLevelType w:val="hybridMultilevel"/>
    <w:tmpl w:val="782EF064"/>
    <w:lvl w:ilvl="0" w:tplc="DDAC90CA">
      <w:start w:val="1"/>
      <w:numFmt w:val="bullet"/>
      <w:lvlText w:val=""/>
      <w:lvlJc w:val="left"/>
      <w:pPr>
        <w:tabs>
          <w:tab w:val="num" w:pos="720"/>
        </w:tabs>
        <w:ind w:left="720" w:hanging="360"/>
      </w:pPr>
      <w:rPr>
        <w:rFonts w:ascii="Symbol" w:hAnsi="Symbol" w:hint="default"/>
      </w:rPr>
    </w:lvl>
    <w:lvl w:ilvl="1" w:tplc="1578040A" w:tentative="1">
      <w:start w:val="1"/>
      <w:numFmt w:val="bullet"/>
      <w:lvlText w:val="o"/>
      <w:lvlJc w:val="left"/>
      <w:pPr>
        <w:tabs>
          <w:tab w:val="num" w:pos="1440"/>
        </w:tabs>
        <w:ind w:left="1440" w:hanging="360"/>
      </w:pPr>
      <w:rPr>
        <w:rFonts w:ascii="Courier New" w:hAnsi="Courier New" w:hint="default"/>
      </w:rPr>
    </w:lvl>
    <w:lvl w:ilvl="2" w:tplc="42D657D6" w:tentative="1">
      <w:start w:val="1"/>
      <w:numFmt w:val="bullet"/>
      <w:lvlText w:val=""/>
      <w:lvlJc w:val="left"/>
      <w:pPr>
        <w:tabs>
          <w:tab w:val="num" w:pos="2160"/>
        </w:tabs>
        <w:ind w:left="2160" w:hanging="360"/>
      </w:pPr>
      <w:rPr>
        <w:rFonts w:ascii="Wingdings" w:hAnsi="Wingdings" w:hint="default"/>
      </w:rPr>
    </w:lvl>
    <w:lvl w:ilvl="3" w:tplc="425C5996" w:tentative="1">
      <w:start w:val="1"/>
      <w:numFmt w:val="bullet"/>
      <w:lvlText w:val=""/>
      <w:lvlJc w:val="left"/>
      <w:pPr>
        <w:tabs>
          <w:tab w:val="num" w:pos="2880"/>
        </w:tabs>
        <w:ind w:left="2880" w:hanging="360"/>
      </w:pPr>
      <w:rPr>
        <w:rFonts w:ascii="Symbol" w:hAnsi="Symbol" w:hint="default"/>
      </w:rPr>
    </w:lvl>
    <w:lvl w:ilvl="4" w:tplc="30688D4C" w:tentative="1">
      <w:start w:val="1"/>
      <w:numFmt w:val="bullet"/>
      <w:lvlText w:val="o"/>
      <w:lvlJc w:val="left"/>
      <w:pPr>
        <w:tabs>
          <w:tab w:val="num" w:pos="3600"/>
        </w:tabs>
        <w:ind w:left="3600" w:hanging="360"/>
      </w:pPr>
      <w:rPr>
        <w:rFonts w:ascii="Courier New" w:hAnsi="Courier New" w:hint="default"/>
      </w:rPr>
    </w:lvl>
    <w:lvl w:ilvl="5" w:tplc="2EEC920C" w:tentative="1">
      <w:start w:val="1"/>
      <w:numFmt w:val="bullet"/>
      <w:lvlText w:val=""/>
      <w:lvlJc w:val="left"/>
      <w:pPr>
        <w:tabs>
          <w:tab w:val="num" w:pos="4320"/>
        </w:tabs>
        <w:ind w:left="4320" w:hanging="360"/>
      </w:pPr>
      <w:rPr>
        <w:rFonts w:ascii="Wingdings" w:hAnsi="Wingdings" w:hint="default"/>
      </w:rPr>
    </w:lvl>
    <w:lvl w:ilvl="6" w:tplc="41722598" w:tentative="1">
      <w:start w:val="1"/>
      <w:numFmt w:val="bullet"/>
      <w:lvlText w:val=""/>
      <w:lvlJc w:val="left"/>
      <w:pPr>
        <w:tabs>
          <w:tab w:val="num" w:pos="5040"/>
        </w:tabs>
        <w:ind w:left="5040" w:hanging="360"/>
      </w:pPr>
      <w:rPr>
        <w:rFonts w:ascii="Symbol" w:hAnsi="Symbol" w:hint="default"/>
      </w:rPr>
    </w:lvl>
    <w:lvl w:ilvl="7" w:tplc="B46865F4" w:tentative="1">
      <w:start w:val="1"/>
      <w:numFmt w:val="bullet"/>
      <w:lvlText w:val="o"/>
      <w:lvlJc w:val="left"/>
      <w:pPr>
        <w:tabs>
          <w:tab w:val="num" w:pos="5760"/>
        </w:tabs>
        <w:ind w:left="5760" w:hanging="360"/>
      </w:pPr>
      <w:rPr>
        <w:rFonts w:ascii="Courier New" w:hAnsi="Courier New" w:hint="default"/>
      </w:rPr>
    </w:lvl>
    <w:lvl w:ilvl="8" w:tplc="A71C6E14" w:tentative="1">
      <w:start w:val="1"/>
      <w:numFmt w:val="bullet"/>
      <w:lvlText w:val=""/>
      <w:lvlJc w:val="left"/>
      <w:pPr>
        <w:tabs>
          <w:tab w:val="num" w:pos="6480"/>
        </w:tabs>
        <w:ind w:left="6480" w:hanging="360"/>
      </w:pPr>
      <w:rPr>
        <w:rFonts w:ascii="Wingdings" w:hAnsi="Wingdings" w:hint="default"/>
      </w:rPr>
    </w:lvl>
  </w:abstractNum>
  <w:abstractNum w:abstractNumId="18">
    <w:nsid w:val="3A9179A7"/>
    <w:multiLevelType w:val="hybridMultilevel"/>
    <w:tmpl w:val="B2C6C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8215F7"/>
    <w:multiLevelType w:val="hybridMultilevel"/>
    <w:tmpl w:val="A4DAA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633080"/>
    <w:multiLevelType w:val="hybridMultilevel"/>
    <w:tmpl w:val="9E06FAF6"/>
    <w:lvl w:ilvl="0" w:tplc="C03668F2">
      <w:start w:val="1"/>
      <w:numFmt w:val="bullet"/>
      <w:lvlText w:val=""/>
      <w:lvlJc w:val="left"/>
      <w:pPr>
        <w:tabs>
          <w:tab w:val="num" w:pos="792"/>
        </w:tabs>
        <w:ind w:left="79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D754CE"/>
    <w:multiLevelType w:val="hybridMultilevel"/>
    <w:tmpl w:val="6CC8A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9"/>
  </w:num>
  <w:num w:numId="4">
    <w:abstractNumId w:val="1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8"/>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2C"/>
    <w:rsid w:val="00017CFD"/>
    <w:rsid w:val="00043F30"/>
    <w:rsid w:val="00066874"/>
    <w:rsid w:val="000B604A"/>
    <w:rsid w:val="000E6B6B"/>
    <w:rsid w:val="001A5D2C"/>
    <w:rsid w:val="001D392E"/>
    <w:rsid w:val="001F1B26"/>
    <w:rsid w:val="00250433"/>
    <w:rsid w:val="002B185A"/>
    <w:rsid w:val="002C2B67"/>
    <w:rsid w:val="002C7ADD"/>
    <w:rsid w:val="002D222D"/>
    <w:rsid w:val="002E40E4"/>
    <w:rsid w:val="00326877"/>
    <w:rsid w:val="00350F2C"/>
    <w:rsid w:val="003807F1"/>
    <w:rsid w:val="00380BBA"/>
    <w:rsid w:val="003C35AC"/>
    <w:rsid w:val="00426075"/>
    <w:rsid w:val="004563E6"/>
    <w:rsid w:val="00461C7B"/>
    <w:rsid w:val="00475D90"/>
    <w:rsid w:val="00484C67"/>
    <w:rsid w:val="004862C8"/>
    <w:rsid w:val="004C154B"/>
    <w:rsid w:val="004C55DC"/>
    <w:rsid w:val="005222C2"/>
    <w:rsid w:val="0052315A"/>
    <w:rsid w:val="005B5FFB"/>
    <w:rsid w:val="00613EF3"/>
    <w:rsid w:val="006A4420"/>
    <w:rsid w:val="006E7C0A"/>
    <w:rsid w:val="00702517"/>
    <w:rsid w:val="00702EB2"/>
    <w:rsid w:val="00756692"/>
    <w:rsid w:val="007B5325"/>
    <w:rsid w:val="007D2B2A"/>
    <w:rsid w:val="00825B90"/>
    <w:rsid w:val="00853798"/>
    <w:rsid w:val="00854441"/>
    <w:rsid w:val="00865E80"/>
    <w:rsid w:val="00887E22"/>
    <w:rsid w:val="009D094C"/>
    <w:rsid w:val="00A10F38"/>
    <w:rsid w:val="00A611BC"/>
    <w:rsid w:val="00B92C8E"/>
    <w:rsid w:val="00C61E69"/>
    <w:rsid w:val="00C944B8"/>
    <w:rsid w:val="00CF6EC3"/>
    <w:rsid w:val="00D254D6"/>
    <w:rsid w:val="00D56E25"/>
    <w:rsid w:val="00D97349"/>
    <w:rsid w:val="00DE5D2F"/>
    <w:rsid w:val="00E46865"/>
    <w:rsid w:val="00EF1258"/>
    <w:rsid w:val="00EF3B57"/>
    <w:rsid w:val="00F01FA1"/>
    <w:rsid w:val="00F71098"/>
    <w:rsid w:val="00FA2782"/>
    <w:rsid w:val="00FA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41"/>
    <w:rPr>
      <w:sz w:val="24"/>
    </w:rPr>
  </w:style>
  <w:style w:type="paragraph" w:styleId="Heading1">
    <w:name w:val="heading 1"/>
    <w:basedOn w:val="Normal"/>
    <w:next w:val="Normal"/>
    <w:qFormat/>
    <w:rsid w:val="00854441"/>
    <w:pPr>
      <w:keepNext/>
      <w:outlineLvl w:val="0"/>
    </w:pPr>
    <w:rPr>
      <w:b/>
      <w:color w:val="000000"/>
    </w:rPr>
  </w:style>
  <w:style w:type="paragraph" w:styleId="Heading2">
    <w:name w:val="heading 2"/>
    <w:basedOn w:val="Normal"/>
    <w:next w:val="Normal"/>
    <w:qFormat/>
    <w:rsid w:val="00854441"/>
    <w:pPr>
      <w:keepNext/>
      <w:jc w:val="center"/>
      <w:outlineLvl w:val="1"/>
    </w:pPr>
    <w:rPr>
      <w:b/>
      <w:color w:val="000000"/>
      <w:sz w:val="20"/>
    </w:rPr>
  </w:style>
  <w:style w:type="paragraph" w:styleId="Heading3">
    <w:name w:val="heading 3"/>
    <w:basedOn w:val="Normal"/>
    <w:next w:val="Normal"/>
    <w:qFormat/>
    <w:rsid w:val="00854441"/>
    <w:pPr>
      <w:keepNext/>
      <w:outlineLvl w:val="2"/>
    </w:pPr>
    <w:rPr>
      <w:i/>
    </w:rPr>
  </w:style>
  <w:style w:type="paragraph" w:styleId="Heading4">
    <w:name w:val="heading 4"/>
    <w:basedOn w:val="Normal"/>
    <w:next w:val="Normal"/>
    <w:qFormat/>
    <w:rsid w:val="00854441"/>
    <w:pPr>
      <w:keepNext/>
      <w:outlineLvl w:val="3"/>
    </w:pPr>
    <w:rPr>
      <w:b/>
      <w:color w:val="000000"/>
      <w:sz w:val="20"/>
    </w:rPr>
  </w:style>
  <w:style w:type="paragraph" w:styleId="Heading5">
    <w:name w:val="heading 5"/>
    <w:basedOn w:val="Normal"/>
    <w:next w:val="Normal"/>
    <w:qFormat/>
    <w:rsid w:val="00854441"/>
    <w:pPr>
      <w:keepNext/>
      <w:outlineLvl w:val="4"/>
    </w:pPr>
    <w:rPr>
      <w:b/>
    </w:rPr>
  </w:style>
  <w:style w:type="paragraph" w:styleId="Heading6">
    <w:name w:val="heading 6"/>
    <w:basedOn w:val="Normal"/>
    <w:next w:val="Normal"/>
    <w:qFormat/>
    <w:rsid w:val="00854441"/>
    <w:pPr>
      <w:keepNext/>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4441"/>
    <w:rPr>
      <w:color w:val="000000"/>
      <w:sz w:val="20"/>
    </w:rPr>
  </w:style>
  <w:style w:type="paragraph" w:styleId="BodyText2">
    <w:name w:val="Body Text 2"/>
    <w:basedOn w:val="Normal"/>
    <w:rsid w:val="00854441"/>
    <w:rPr>
      <w:color w:val="000000"/>
    </w:rPr>
  </w:style>
  <w:style w:type="paragraph" w:styleId="DocumentMap">
    <w:name w:val="Document Map"/>
    <w:basedOn w:val="Normal"/>
    <w:semiHidden/>
    <w:rsid w:val="001A5D2C"/>
    <w:pPr>
      <w:shd w:val="clear" w:color="auto" w:fill="000080"/>
    </w:pPr>
    <w:rPr>
      <w:rFonts w:ascii="Tahoma" w:hAnsi="Tahoma" w:cs="Tahoma"/>
      <w:sz w:val="20"/>
    </w:rPr>
  </w:style>
  <w:style w:type="table" w:styleId="TableGrid">
    <w:name w:val="Table Grid"/>
    <w:basedOn w:val="TableNormal"/>
    <w:rsid w:val="002C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41"/>
    <w:rPr>
      <w:sz w:val="24"/>
    </w:rPr>
  </w:style>
  <w:style w:type="paragraph" w:styleId="Heading1">
    <w:name w:val="heading 1"/>
    <w:basedOn w:val="Normal"/>
    <w:next w:val="Normal"/>
    <w:qFormat/>
    <w:rsid w:val="00854441"/>
    <w:pPr>
      <w:keepNext/>
      <w:outlineLvl w:val="0"/>
    </w:pPr>
    <w:rPr>
      <w:b/>
      <w:color w:val="000000"/>
    </w:rPr>
  </w:style>
  <w:style w:type="paragraph" w:styleId="Heading2">
    <w:name w:val="heading 2"/>
    <w:basedOn w:val="Normal"/>
    <w:next w:val="Normal"/>
    <w:qFormat/>
    <w:rsid w:val="00854441"/>
    <w:pPr>
      <w:keepNext/>
      <w:jc w:val="center"/>
      <w:outlineLvl w:val="1"/>
    </w:pPr>
    <w:rPr>
      <w:b/>
      <w:color w:val="000000"/>
      <w:sz w:val="20"/>
    </w:rPr>
  </w:style>
  <w:style w:type="paragraph" w:styleId="Heading3">
    <w:name w:val="heading 3"/>
    <w:basedOn w:val="Normal"/>
    <w:next w:val="Normal"/>
    <w:qFormat/>
    <w:rsid w:val="00854441"/>
    <w:pPr>
      <w:keepNext/>
      <w:outlineLvl w:val="2"/>
    </w:pPr>
    <w:rPr>
      <w:i/>
    </w:rPr>
  </w:style>
  <w:style w:type="paragraph" w:styleId="Heading4">
    <w:name w:val="heading 4"/>
    <w:basedOn w:val="Normal"/>
    <w:next w:val="Normal"/>
    <w:qFormat/>
    <w:rsid w:val="00854441"/>
    <w:pPr>
      <w:keepNext/>
      <w:outlineLvl w:val="3"/>
    </w:pPr>
    <w:rPr>
      <w:b/>
      <w:color w:val="000000"/>
      <w:sz w:val="20"/>
    </w:rPr>
  </w:style>
  <w:style w:type="paragraph" w:styleId="Heading5">
    <w:name w:val="heading 5"/>
    <w:basedOn w:val="Normal"/>
    <w:next w:val="Normal"/>
    <w:qFormat/>
    <w:rsid w:val="00854441"/>
    <w:pPr>
      <w:keepNext/>
      <w:outlineLvl w:val="4"/>
    </w:pPr>
    <w:rPr>
      <w:b/>
    </w:rPr>
  </w:style>
  <w:style w:type="paragraph" w:styleId="Heading6">
    <w:name w:val="heading 6"/>
    <w:basedOn w:val="Normal"/>
    <w:next w:val="Normal"/>
    <w:qFormat/>
    <w:rsid w:val="00854441"/>
    <w:pPr>
      <w:keepNext/>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4441"/>
    <w:rPr>
      <w:color w:val="000000"/>
      <w:sz w:val="20"/>
    </w:rPr>
  </w:style>
  <w:style w:type="paragraph" w:styleId="BodyText2">
    <w:name w:val="Body Text 2"/>
    <w:basedOn w:val="Normal"/>
    <w:rsid w:val="00854441"/>
    <w:rPr>
      <w:color w:val="000000"/>
    </w:rPr>
  </w:style>
  <w:style w:type="paragraph" w:styleId="DocumentMap">
    <w:name w:val="Document Map"/>
    <w:basedOn w:val="Normal"/>
    <w:semiHidden/>
    <w:rsid w:val="001A5D2C"/>
    <w:pPr>
      <w:shd w:val="clear" w:color="auto" w:fill="000080"/>
    </w:pPr>
    <w:rPr>
      <w:rFonts w:ascii="Tahoma" w:hAnsi="Tahoma" w:cs="Tahoma"/>
      <w:sz w:val="20"/>
    </w:rPr>
  </w:style>
  <w:style w:type="table" w:styleId="TableGrid">
    <w:name w:val="Table Grid"/>
    <w:basedOn w:val="TableNormal"/>
    <w:rsid w:val="002C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Theory of Knowledge 1</vt:lpstr>
    </vt:vector>
  </TitlesOfParts>
  <Company>MCPS</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Knowledge 1</dc:title>
  <dc:creator>Kathryn Kirk</dc:creator>
  <cp:lastModifiedBy>Windows User</cp:lastModifiedBy>
  <cp:revision>2</cp:revision>
  <cp:lastPrinted>2005-08-31T16:35:00Z</cp:lastPrinted>
  <dcterms:created xsi:type="dcterms:W3CDTF">2012-10-16T16:41:00Z</dcterms:created>
  <dcterms:modified xsi:type="dcterms:W3CDTF">2012-10-16T16:41:00Z</dcterms:modified>
</cp:coreProperties>
</file>