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1258277893066" w:lineRule="auto"/>
        <w:ind w:left="808.8911437988281" w:right="497.547607421875" w:firstLine="0"/>
        <w:jc w:val="center"/>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CHILD DEVELOPMENT ASSOCIATE PRESCHOOL PROGRAM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(Formally known as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EARLY CHILD DEVELOPMENT PROGRAM OF STUDY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1258277893066" w:lineRule="auto"/>
        <w:ind w:left="808.8911437988281" w:right="497.547607421875"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4 credits for completion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60693359375" w:line="243.9016342163086" w:lineRule="auto"/>
        <w:ind w:left="738.0599975585938" w:right="165.440673828125" w:hanging="349.2000579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minimum of 4 credit hours </w:t>
      </w:r>
      <w:r w:rsidDel="00000000" w:rsidR="00000000" w:rsidRPr="00000000">
        <w:rPr>
          <w:rFonts w:ascii="Calibri" w:cs="Calibri" w:eastAsia="Calibri" w:hAnsi="Calibri"/>
          <w:sz w:val="24"/>
          <w:szCs w:val="24"/>
          <w:rtl w:val="0"/>
        </w:rPr>
        <w:t xml:space="preserve">of the Child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Development Associate Preschool Program equals a “program of  study” which counts as two foreign language credits towards graduation.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63557434082" w:lineRule="auto"/>
        <w:ind w:left="746.4599609375" w:right="2.039794921875" w:hanging="357.600021362304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are eligible to receive </w:t>
      </w:r>
      <w:r w:rsidDel="00000000" w:rsidR="00000000" w:rsidRPr="00000000">
        <w:rPr>
          <w:rFonts w:ascii="Calibri" w:cs="Calibri" w:eastAsia="Calibri" w:hAnsi="Calibri"/>
          <w:sz w:val="24"/>
          <w:szCs w:val="24"/>
          <w:rtl w:val="0"/>
        </w:rPr>
        <w:t xml:space="preserve">the National Child Development Associate Credential by completing all four levels and the requirements as outlined by the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3.90214920043945" w:lineRule="auto"/>
        <w:ind w:left="746.4599609375" w:right="286.920166015625" w:hanging="357.600021362304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MCPS and Montgomery College have an articulation agreement for the Child Development Associate  Preschool Program. Students will receive up to 9 college credits for successful completion of 4 credit  hours of Child Development.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63557434082" w:lineRule="auto"/>
        <w:ind w:left="746.4599609375" w:right="183.480224609375" w:hanging="357.6000213623047"/>
        <w:jc w:val="left"/>
        <w:rPr>
          <w:rFonts w:ascii="Calibri" w:cs="Calibri" w:eastAsia="Calibri" w:hAnsi="Calibri"/>
          <w:i w:val="1"/>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The Child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Development Associate Preschool Program is part of the IBCC program. All 4 courses and credit  hours are required. </w:t>
      </w:r>
      <w:r w:rsidDel="00000000" w:rsidR="00000000" w:rsidRPr="00000000">
        <w:rPr>
          <w:rtl w:val="0"/>
        </w:rPr>
      </w:r>
    </w:p>
    <w:tbl>
      <w:tblPr>
        <w:tblStyle w:val="Table1"/>
        <w:tblW w:w="10713.200607299805" w:type="dxa"/>
        <w:jc w:val="left"/>
        <w:tblInd w:w="283.180046081542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999984741211"/>
        <w:gridCol w:w="811.2002563476562"/>
        <w:gridCol w:w="6301.0003662109375"/>
        <w:tblGridChange w:id="0">
          <w:tblGrid>
            <w:gridCol w:w="3600.999984741211"/>
            <w:gridCol w:w="811.2002563476562"/>
            <w:gridCol w:w="6301.0003662109375"/>
          </w:tblGrid>
        </w:tblGridChange>
      </w:tblGrid>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Description </w:t>
            </w:r>
          </w:p>
        </w:tc>
      </w:tr>
      <w:tr>
        <w:trPr>
          <w:cantSplit w:val="0"/>
          <w:trHeight w:val="245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 Growth and Development A/B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EDU2029 A/B</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3.38072776794434" w:lineRule="auto"/>
              <w:ind w:left="467.8944396972656" w:right="402.03033447265625" w:firstLine="0"/>
              <w:jc w:val="center"/>
              <w:rPr>
                <w:rFonts w:ascii="Calibri" w:cs="Calibri" w:eastAsia="Calibri" w:hAnsi="Calibri"/>
                <w:b w:val="1"/>
                <w:i w:val="1"/>
                <w:smallCaps w:val="0"/>
                <w:strike w:val="0"/>
                <w:color w:val="ff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17.371826171875" w:right="70.51025390625" w:hanging="5.577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focuses on child development birth through adolescence with  emphasis on preschool development. Theories of development, the role of  caregivers, family, health, safety and contemporary issues will be  introduced. Students will explore special challenges to growth and  development and will have opportunities for guided observation of  children in a variety of settings. Students will begin to compile artifacts  and written competency statements that are aligned with the required  Child Development Associate (CDA) portfolio guidelines for preschool.  Students will explore career pathways in Early Childhood Education and  Childcare.</w:t>
            </w:r>
          </w:p>
        </w:tc>
      </w:tr>
      <w:tr>
        <w:trPr>
          <w:cantSplit w:val="0"/>
          <w:trHeight w:val="2695.6008911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Learning Environment for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Preschoolers A/B (Adv)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EDU2031 A/B</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Child Growth and Development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0258445739746" w:lineRule="auto"/>
              <w:ind w:left="111.79443359375" w:right="107.231445312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focuses on learning environments for preschool care. Students  will explore the relationship of health, nutrition, and safety to learning.  Students will establish strategies to support a safe, healthily learning  environment that provides appropriate mealtime experience and  promotes good nutrition for preschool care while meeting best practice and regulated requirements for quality learning environments. Students  will continue to explore physical and cognitive development and  competencies for preschool care. The preschool classroom environment  will support social and emotional development and provide opportunities  for positive guidance. Students will continue to develop components of a  professional CDA Preschool Portfolio.</w:t>
            </w:r>
          </w:p>
        </w:tc>
      </w:tr>
      <w:tr>
        <w:trPr>
          <w:cantSplit w:val="0"/>
          <w:trHeight w:val="189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16.55357360839844" w:right="54.23492431640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Establishing a Purposeful Program for Preschoolers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16.55357360839844" w:right="54.23492431640625" w:firstLine="0"/>
              <w:jc w:val="center"/>
              <w:rPr>
                <w:rFonts w:ascii="Calibri" w:cs="Calibri" w:eastAsia="Calibri" w:hAnsi="Calibri"/>
                <w:i w:val="1"/>
                <w:color w:val="ff0000"/>
                <w:sz w:val="22.079999923706055"/>
                <w:szCs w:val="22.079999923706055"/>
              </w:rPr>
            </w:pPr>
            <w:r w:rsidDel="00000000" w:rsidR="00000000" w:rsidRPr="00000000">
              <w:rPr>
                <w:rFonts w:ascii="Calibri" w:cs="Calibri" w:eastAsia="Calibri" w:hAnsi="Calibri"/>
                <w:i w:val="1"/>
                <w:color w:val="ff0000"/>
                <w:sz w:val="22.079999923706055"/>
                <w:szCs w:val="22.079999923706055"/>
                <w:rtl w:val="0"/>
              </w:rPr>
              <w:t xml:space="preserve">(formally known as Advanced Guided Research)</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16.55357360839844" w:right="54.23492431640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4248046875" w:lineRule="auto"/>
              <w:ind w:left="116.55357360839844" w:right="54.23492431640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EDU2030 A/B</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1010742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6845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Learning Environment for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Preschoolers A/B (Adv)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This course focuses on establishing positive, responsive, and cooperative relationships with families.  Students will explore the local social service, health and education resources of the community and be able to recommend home activities to support preschool development. Students will observe, document and assess preschool early childhood development using multiple sources of evidence to set goals and develop lesson plans accordingly. Students will become familiar with local child- care regulations and adhere to professional mandated reporting requirements related to abuse and neglect.  Students will continue to develop components of a professional CDA preschool portfolio.</w:t>
            </w:r>
            <w:r w:rsidDel="00000000" w:rsidR="00000000" w:rsidRPr="00000000">
              <w:rPr>
                <w:rtl w:val="0"/>
              </w:rPr>
            </w:r>
          </w:p>
        </w:tc>
      </w:tr>
      <w:tr>
        <w:trPr>
          <w:cantSplit w:val="0"/>
          <w:trHeight w:val="161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Advanced Intern Education A/B (Adv)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EDU2013</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452636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348876953125" w:line="243.3083724975586" w:lineRule="auto"/>
              <w:ind w:left="116.55357360839844" w:right="54.759521484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Advanced Guided Research Education  A/B (Adv)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24320983887" w:lineRule="auto"/>
              <w:ind w:left="125.3399658203125" w:right="245.076904296875" w:hanging="7.968139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apply knowledge and skill sets acquired in their career pathway  programs to an authentic internship. </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4.6008300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907.6800537109375" w:top="554.400634765625" w:left="568.0199813842773" w:right="775.599365234375" w:header="0" w:footer="720"/>
          <w:pgNumType w:start="1"/>
        </w:sectPr>
      </w:pPr>
      <w:r w:rsidDel="00000000" w:rsidR="00000000" w:rsidRPr="00000000">
        <w:rPr>
          <w:rtl w:val="0"/>
        </w:rPr>
      </w:r>
    </w:p>
    <w:p w:rsidR="00000000" w:rsidDel="00000000" w:rsidP="00000000" w:rsidRDefault="00000000" w:rsidRPr="00000000" w14:paraId="0000002C">
      <w:pPr>
        <w:rPr/>
      </w:pPr>
      <w:r w:rsidDel="00000000" w:rsidR="00000000" w:rsidRPr="00000000">
        <w:rPr>
          <w:vertAlign w:val="baseline"/>
          <w:rtl w:val="0"/>
        </w:rPr>
        <w:t xml:space="preserve">All 4 courses are required for the Program of Study, MC credit, and the IBCC</w:t>
      </w: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i w:val="1"/>
          <w:smallCaps w:val="0"/>
          <w:strike w:val="0"/>
          <w:color w:val="000000"/>
          <w:sz w:val="20.079999923706055"/>
          <w:szCs w:val="20.079999923706055"/>
          <w:u w:val="none"/>
          <w:shd w:fill="auto" w:val="clear"/>
          <w:vertAlign w:val="baseline"/>
        </w:rPr>
      </w:pPr>
      <w:r w:rsidDel="00000000" w:rsidR="00000000" w:rsidRPr="00000000">
        <w:rPr>
          <w:b w:val="1"/>
          <w:sz w:val="20"/>
          <w:szCs w:val="20"/>
          <w:vertAlign w:val="baseline"/>
          <w:rtl w:val="0"/>
        </w:rPr>
        <w:t xml:space="preserve">For any other options or questions please see Ms. Julie James, Resource Teacher (RT) for guidance and information. </w:t>
      </w:r>
      <w:r w:rsidDel="00000000" w:rsidR="00000000" w:rsidRPr="00000000">
        <w:rPr>
          <w:rtl w:val="0"/>
        </w:rPr>
      </w:r>
    </w:p>
    <w:sectPr>
      <w:type w:val="continuous"/>
      <w:pgSz w:h="15840" w:w="12240" w:orient="portrait"/>
      <w:pgMar w:bottom="907.6800537109375" w:top="554.400634765625" w:left="568.0199813842773" w:right="775.599365234375" w:header="0" w:footer="720"/>
      <w:cols w:equalWidth="0" w:num="1">
        <w:col w:space="0" w:w="10896.3806533813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